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4</w:t>
      </w:r>
    </w:p>
    <w:p>
      <w:pPr>
        <w:widowControl/>
        <w:spacing w:line="240" w:lineRule="exact"/>
        <w:ind w:left="4000" w:hanging="4000" w:hangingChars="1250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60" w:lineRule="exact"/>
        <w:ind w:left="0" w:leftChars="-202" w:right="-426" w:rightChars="-203" w:hanging="424" w:hangingChars="118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金义新区（金东区）企业国有资本收益（企业清算收入）申报表</w:t>
      </w:r>
    </w:p>
    <w:p>
      <w:pPr>
        <w:spacing w:line="240" w:lineRule="exact"/>
        <w:ind w:firstLine="120" w:firstLineChars="50"/>
        <w:jc w:val="center"/>
        <w:rPr>
          <w:rFonts w:ascii="仿宋_GB2312" w:hAnsi="宋体" w:eastAsia="仿宋_GB2312" w:cs="宋体"/>
          <w:kern w:val="0"/>
          <w:sz w:val="24"/>
        </w:rPr>
      </w:pPr>
    </w:p>
    <w:tbl>
      <w:tblPr>
        <w:tblW w:w="10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74"/>
        <w:gridCol w:w="1571"/>
        <w:gridCol w:w="2036"/>
        <w:gridCol w:w="2634"/>
        <w:gridCol w:w="2377"/>
      </w:tblGrid>
      <w:tr>
        <w:trPr>
          <w:trHeight w:val="284" w:hRule="exact"/>
          <w:jc w:val="center"/>
        </w:trPr>
        <w:tc>
          <w:tcPr>
            <w:tcW w:w="100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申报单位（清算人或管理人）基本情况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批准成立单位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财务负责人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企业清算基本情况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注册地址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所处行业</w:t>
            </w:r>
          </w:p>
        </w:tc>
        <w:tc>
          <w:tcPr>
            <w:tcW w:w="20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组织形式</w:t>
            </w:r>
          </w:p>
        </w:tc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（国有独资企业或国有控股参股企业）</w:t>
            </w:r>
          </w:p>
        </w:tc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注册资本 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其中：国有股权（股份）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原法人代表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原财务负责人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账面资产总额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其中：固定资产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账面负债总额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账面净资产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审计机构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资产评估机构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67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清算终结日（或法院裁定清算程序终结日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应交企业清算收入申报情况</w:t>
            </w:r>
          </w:p>
        </w:tc>
      </w:tr>
      <w:tr>
        <w:trPr>
          <w:trHeight w:val="642" w:hRule="exact"/>
          <w:jc w:val="center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申报数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单位审核数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财政局复核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数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清算财产变价总收入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减：清算费用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31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减：共益债务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06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减：职工安置费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剩余清算收入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 xml:space="preserve"> 减：拖欠职工的劳动债权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减：缴纳欠交税款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减：清偿普通债务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清算净收入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2"/>
                <w:szCs w:val="22"/>
              </w:rPr>
              <w:t xml:space="preserve"> 国有股权（股份）所占比例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 xml:space="preserve"> 应交企业清算收入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附 列 资 料</w:t>
            </w:r>
          </w:p>
        </w:tc>
      </w:tr>
      <w:tr>
        <w:trPr>
          <w:trHeight w:val="113" w:hRule="exact"/>
          <w:jc w:val="center"/>
        </w:trPr>
        <w:tc>
          <w:tcPr>
            <w:tcW w:w="7631" w:type="dxa"/>
            <w:gridSpan w:val="5"/>
            <w:vMerge w:val="restart"/>
            <w:tcBorders>
              <w:top w:val="nil"/>
              <w:left w:val="single" w:color="auto" w:sz="8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.股东大会关于实施清算的决议或有关部门批准清算的文件；</w:t>
            </w:r>
          </w:p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.清算人或管理人组织成立的文件；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  <w:p>
            <w:pPr>
              <w:widowControl/>
              <w:spacing w:line="240" w:lineRule="exact"/>
              <w:ind w:firstLine="110" w:firstLineChars="50"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.清算审计报告；</w:t>
            </w: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.企业清算报告；</w:t>
            </w:r>
          </w:p>
          <w:p>
            <w:pPr>
              <w:spacing w:line="240" w:lineRule="exact"/>
              <w:ind w:firstLine="110" w:firstLineChars="50"/>
              <w:jc w:val="left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.其他资料。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7631" w:type="dxa"/>
            <w:gridSpan w:val="5"/>
            <w:vMerge w:val="continue"/>
            <w:tcBorders>
              <w:left w:val="single" w:color="auto" w:sz="8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7631" w:type="dxa"/>
            <w:gridSpan w:val="5"/>
            <w:vMerge w:val="continue"/>
            <w:tcBorders>
              <w:left w:val="single" w:color="auto" w:sz="8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7631" w:type="dxa"/>
            <w:gridSpan w:val="5"/>
            <w:vMerge w:val="continue"/>
            <w:tcBorders>
              <w:left w:val="single" w:color="auto" w:sz="8" w:space="0"/>
              <w:right w:val="nil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  <w:t>　</w:t>
            </w:r>
          </w:p>
        </w:tc>
      </w:tr>
      <w:tr>
        <w:trPr>
          <w:trHeight w:val="284" w:hRule="exact"/>
          <w:jc w:val="center"/>
        </w:trPr>
        <w:tc>
          <w:tcPr>
            <w:tcW w:w="7631" w:type="dxa"/>
            <w:gridSpan w:val="5"/>
            <w:vMerge w:val="continue"/>
            <w:tcBorders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</w:p>
        </w:tc>
      </w:tr>
      <w:tr>
        <w:trPr>
          <w:trHeight w:val="1531" w:hRule="exact"/>
          <w:jc w:val="center"/>
        </w:trPr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声  明</w:t>
            </w:r>
          </w:p>
        </w:tc>
        <w:tc>
          <w:tcPr>
            <w:tcW w:w="86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ind w:firstLine="220" w:firstLineChars="10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该企业按照国家规定实施清算，申报资料真实、合法，股东合法权益没有受到损害。</w:t>
            </w:r>
          </w:p>
          <w:p>
            <w:pPr>
              <w:widowControl/>
              <w:ind w:firstLine="1650" w:firstLineChars="75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1650" w:firstLineChars="75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清算人或管理人代表（签章）：        （代公章）</w:t>
            </w:r>
          </w:p>
          <w:p>
            <w:pPr>
              <w:widowControl/>
              <w:ind w:firstLine="4070" w:firstLineChars="1850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年  月  日</w:t>
            </w:r>
          </w:p>
        </w:tc>
      </w:tr>
    </w:tbl>
    <w:p>
      <w:pPr>
        <w:ind w:firstLine="7320" w:firstLineChars="30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经办人：</w:t>
      </w:r>
    </w:p>
    <w:p/>
    <w:p/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2021-12-22T23:08:00Z</dcterms:created>
  <dc:creator>星星星星星__</dc:creator>
  <cp:lastPrinted>2021-12-24T12:12:00Z</cp:lastPrinted>
  <dcterms:modified xsi:type="dcterms:W3CDTF">2022-01-13T16:59:00Z</dcterms:modified>
  <dc:title>星星星星星__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B653F0068B5A4194ADB8F02FE9EE2ED3</vt:lpwstr>
  </property>
</Properties>
</file>