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国家物价局  财政部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关于调整出入境证件收费标准的复函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shd w:val="clear" w:fill="FFFFFF"/>
          <w:lang w:val="en-US" w:eastAsia="zh-CN" w:bidi="ar"/>
        </w:rPr>
        <w:t>价费字</w:t>
      </w: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[1993]164号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公安部：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92"/>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你部《关于调整出入境证件收费标准的函》（公境办[1993]185号）收悉。经研究，函复如下：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92"/>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鉴于出国护照和其他出入境证件印制费用以及签发方法改进后办证费用增加，参照其他国家和地区同类证件的收费标准，同意自一九九三年五月一日起调高出入境证件收费标准。调整后的收费标准见附件。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92"/>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附件：出入境证件收费标准。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5250" w:right="0" w:firstLine="0"/>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sz w:val="24"/>
          <w:szCs w:val="24"/>
          <w:bdr w:val="none" w:color="auto" w:sz="0" w:space="0"/>
          <w:shd w:val="clear" w:fill="FFFFFF"/>
        </w:rPr>
        <w:t>1993年4月1日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出入境证件收费标准</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29"/>
        <w:gridCol w:w="3082"/>
        <w:gridCol w:w="1387"/>
        <w:gridCol w:w="1377"/>
        <w:gridCol w:w="19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序号</w:t>
            </w: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项    目</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计算单位</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收费标准（元）</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备    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1</w:t>
            </w: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申请手续</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每人次</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5</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2</w:t>
            </w: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普通护照</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  证</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100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加页、合订、加注、延期</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每项次</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20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3</w:t>
            </w:r>
          </w:p>
        </w:tc>
        <w:tc>
          <w:tcPr>
            <w:tcW w:w="37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入出境通行证</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  证</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20（一次有效）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50（二次有效）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100（多次有效）</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4</w:t>
            </w: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往来港澳通行证</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  证</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50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延期、加注</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每项次</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20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5</w:t>
            </w: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前往港澳通行证</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  证</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50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6</w:t>
            </w: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台湾居民来往大陆通行证</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证件加注</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每项次</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20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一次入出境签注、延期停留、暂住加注</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每项次</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20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多次入出境签注</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  次</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100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一次有效台湾居民来往大陆通行证</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  证</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50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收等价外汇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7</w:t>
            </w: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台湾同胞定居证</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  证</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50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8</w:t>
            </w: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华侨回国定居证</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  证</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50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9</w:t>
            </w: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大陆居民往来台湾通行证</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  证</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30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45"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c>
          <w:tcPr>
            <w:tcW w:w="3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签证、加注、延期</w:t>
            </w:r>
          </w:p>
        </w:tc>
        <w:tc>
          <w:tcPr>
            <w:tcW w:w="144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每项次</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default" w:ascii="汉仪书宋二简" w:hAnsi="汉仪书宋二简" w:eastAsia="汉仪书宋二简" w:cs="汉仪书宋二简"/>
                <w:i w:val="0"/>
                <w:iCs w:val="0"/>
                <w:caps w:val="0"/>
                <w:color w:val="3D3D3D"/>
                <w:spacing w:val="0"/>
                <w:kern w:val="0"/>
                <w:sz w:val="32"/>
                <w:szCs w:val="32"/>
                <w:bdr w:val="none" w:color="auto" w:sz="0" w:space="0"/>
                <w:lang w:val="en-US" w:eastAsia="zh-CN" w:bidi="ar"/>
              </w:rPr>
              <w:t>20</w:t>
            </w:r>
          </w:p>
        </w:tc>
        <w:tc>
          <w:tcPr>
            <w:tcW w:w="1350" w:type="dxa"/>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i w:val="0"/>
                <w:iCs w:val="0"/>
                <w:caps w:val="0"/>
                <w:color w:val="3D3D3D"/>
                <w:spacing w:val="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汉仪书宋二简">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082A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2023-06-25T07:33:41Z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