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黑体" w:eastAsia="黑体"/>
          <w:sz w:val="30"/>
        </w:rPr>
      </w:pPr>
      <w:bookmarkStart w:id="0" w:name="_GoBack"/>
      <w:bookmarkEnd w:id="0"/>
      <w:r>
        <w:rPr>
          <w:rFonts w:ascii="方正小标宋简体" w:hAnsi="宋体" w:eastAsia="方正小标宋简体" w:cs="宋体"/>
          <w:bCs/>
          <w:kern w:val="0"/>
          <w:sz w:val="36"/>
          <w:szCs w:val="36"/>
        </w:rPr>
        <w:t>2018</w:t>
      </w:r>
      <w:r>
        <w:rPr>
          <w:rFonts w:hint="eastAsia" w:ascii="方正小标宋简体" w:hAnsi="宋体" w:eastAsia="方正小标宋简体" w:cs="宋体"/>
          <w:bCs/>
          <w:kern w:val="0"/>
          <w:sz w:val="36"/>
          <w:szCs w:val="36"/>
        </w:rPr>
        <w:t>年度浙江省基本公共文化服务专项资金</w:t>
      </w:r>
      <w:r>
        <w:rPr>
          <w:rFonts w:ascii="方正小标宋简体" w:hAnsi="宋体" w:eastAsia="方正小标宋简体" w:cs="宋体"/>
          <w:bCs/>
          <w:kern w:val="0"/>
          <w:sz w:val="36"/>
          <w:szCs w:val="36"/>
        </w:rPr>
        <w:t>(</w:t>
      </w:r>
      <w:r>
        <w:rPr>
          <w:rFonts w:hint="eastAsia" w:ascii="方正小标宋简体" w:hAnsi="宋体" w:eastAsia="方正小标宋简体" w:cs="宋体"/>
          <w:bCs/>
          <w:kern w:val="0"/>
          <w:sz w:val="36"/>
          <w:szCs w:val="36"/>
        </w:rPr>
        <w:t>奖励资金</w:t>
      </w:r>
      <w:r>
        <w:rPr>
          <w:rFonts w:ascii="方正小标宋简体" w:hAnsi="宋体" w:eastAsia="方正小标宋简体" w:cs="宋体"/>
          <w:bCs/>
          <w:kern w:val="0"/>
          <w:sz w:val="36"/>
          <w:szCs w:val="36"/>
        </w:rPr>
        <w:t>)</w:t>
      </w:r>
      <w:r>
        <w:rPr>
          <w:rFonts w:hint="eastAsia" w:ascii="方正小标宋简体" w:hAnsi="宋体" w:eastAsia="方正小标宋简体" w:cs="宋体"/>
          <w:bCs/>
          <w:kern w:val="0"/>
          <w:sz w:val="36"/>
          <w:szCs w:val="36"/>
        </w:rPr>
        <w:t>考核自评表（省财政厅）</w:t>
      </w:r>
    </w:p>
    <w:tbl>
      <w:tblPr>
        <w:tblStyle w:val="4"/>
        <w:tblW w:w="13960" w:type="dxa"/>
        <w:tblInd w:w="93" w:type="dxa"/>
        <w:tblLayout w:type="fixed"/>
        <w:tblCellMar>
          <w:top w:w="0" w:type="dxa"/>
          <w:left w:w="108" w:type="dxa"/>
          <w:bottom w:w="0" w:type="dxa"/>
          <w:right w:w="108" w:type="dxa"/>
        </w:tblCellMar>
      </w:tblPr>
      <w:tblGrid>
        <w:gridCol w:w="1749"/>
        <w:gridCol w:w="659"/>
        <w:gridCol w:w="2494"/>
        <w:gridCol w:w="3489"/>
        <w:gridCol w:w="2063"/>
        <w:gridCol w:w="1106"/>
        <w:gridCol w:w="2400"/>
      </w:tblGrid>
      <w:tr>
        <w:tblPrEx>
          <w:tblLayout w:type="fixed"/>
          <w:tblCellMar>
            <w:top w:w="0" w:type="dxa"/>
            <w:left w:w="108" w:type="dxa"/>
            <w:bottom w:w="0" w:type="dxa"/>
            <w:right w:w="108" w:type="dxa"/>
          </w:tblCellMar>
        </w:tblPrEx>
        <w:trPr>
          <w:trHeight w:val="928" w:hRule="atLeast"/>
          <w:tblHeader/>
        </w:trPr>
        <w:tc>
          <w:tcPr>
            <w:tcW w:w="174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项目</w:t>
            </w:r>
          </w:p>
        </w:tc>
        <w:tc>
          <w:tcPr>
            <w:tcW w:w="65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分值</w:t>
            </w:r>
          </w:p>
        </w:tc>
        <w:tc>
          <w:tcPr>
            <w:tcW w:w="249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考核内容</w:t>
            </w:r>
          </w:p>
        </w:tc>
        <w:tc>
          <w:tcPr>
            <w:tcW w:w="348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评分规则</w:t>
            </w:r>
          </w:p>
        </w:tc>
        <w:tc>
          <w:tcPr>
            <w:tcW w:w="2063"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完成情况</w:t>
            </w:r>
          </w:p>
        </w:tc>
        <w:tc>
          <w:tcPr>
            <w:tcW w:w="1106"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自评得分</w:t>
            </w:r>
          </w:p>
        </w:tc>
        <w:tc>
          <w:tcPr>
            <w:tcW w:w="240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备注</w:t>
            </w:r>
          </w:p>
        </w:tc>
      </w:tr>
      <w:tr>
        <w:tblPrEx>
          <w:tblLayout w:type="fixed"/>
          <w:tblCellMar>
            <w:top w:w="0" w:type="dxa"/>
            <w:left w:w="108" w:type="dxa"/>
            <w:bottom w:w="0" w:type="dxa"/>
            <w:right w:w="108" w:type="dxa"/>
          </w:tblCellMar>
        </w:tblPrEx>
        <w:trPr>
          <w:trHeight w:val="495" w:hRule="atLeast"/>
        </w:trPr>
        <w:tc>
          <w:tcPr>
            <w:tcW w:w="174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合计</w:t>
            </w:r>
          </w:p>
        </w:tc>
        <w:tc>
          <w:tcPr>
            <w:tcW w:w="65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_GB2312" w:hAnsi="仿宋_GB2312" w:eastAsia="仿宋_GB2312" w:cs="仿宋_GB2312"/>
                <w:b/>
                <w:bCs/>
                <w:kern w:val="0"/>
                <w:szCs w:val="21"/>
              </w:rPr>
            </w:pPr>
            <w:r>
              <w:rPr>
                <w:rFonts w:ascii="仿宋_GB2312" w:hAnsi="仿宋_GB2312" w:eastAsia="仿宋_GB2312" w:cs="仿宋_GB2312"/>
                <w:b/>
                <w:bCs/>
                <w:kern w:val="0"/>
                <w:szCs w:val="21"/>
              </w:rPr>
              <w:t>100</w:t>
            </w:r>
          </w:p>
        </w:tc>
        <w:tc>
          <w:tcPr>
            <w:tcW w:w="2494"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_GB2312" w:hAnsi="仿宋_GB2312" w:eastAsia="仿宋_GB2312" w:cs="仿宋_GB2312"/>
                <w:b/>
                <w:bCs/>
                <w:kern w:val="0"/>
                <w:szCs w:val="21"/>
              </w:rPr>
            </w:pPr>
          </w:p>
        </w:tc>
        <w:tc>
          <w:tcPr>
            <w:tcW w:w="3489"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_GB2312" w:hAnsi="仿宋_GB2312" w:eastAsia="仿宋_GB2312" w:cs="仿宋_GB2312"/>
                <w:b/>
                <w:bCs/>
                <w:kern w:val="0"/>
                <w:szCs w:val="21"/>
              </w:rPr>
            </w:pPr>
          </w:p>
        </w:tc>
        <w:tc>
          <w:tcPr>
            <w:tcW w:w="2063"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_GB2312" w:hAnsi="仿宋_GB2312" w:eastAsia="仿宋_GB2312" w:cs="仿宋_GB2312"/>
                <w:b/>
                <w:bCs/>
                <w:kern w:val="0"/>
                <w:szCs w:val="21"/>
              </w:rPr>
            </w:pPr>
          </w:p>
        </w:tc>
        <w:tc>
          <w:tcPr>
            <w:tcW w:w="110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b/>
                <w:bCs/>
                <w:kern w:val="0"/>
                <w:szCs w:val="21"/>
              </w:rPr>
            </w:pPr>
            <w:r>
              <w:rPr>
                <w:rFonts w:ascii="宋体" w:hAnsi="宋体" w:cs="宋体"/>
                <w:b/>
                <w:bCs/>
                <w:kern w:val="0"/>
                <w:sz w:val="24"/>
              </w:rPr>
              <w:t>98</w:t>
            </w:r>
          </w:p>
        </w:tc>
        <w:tc>
          <w:tcPr>
            <w:tcW w:w="2400"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_GB2312" w:hAnsi="仿宋_GB2312" w:eastAsia="仿宋_GB2312" w:cs="仿宋_GB2312"/>
                <w:b/>
                <w:bCs/>
                <w:kern w:val="0"/>
                <w:szCs w:val="21"/>
              </w:rPr>
            </w:pPr>
          </w:p>
        </w:tc>
      </w:tr>
      <w:tr>
        <w:tblPrEx>
          <w:tblLayout w:type="fixed"/>
          <w:tblCellMar>
            <w:top w:w="0" w:type="dxa"/>
            <w:left w:w="108" w:type="dxa"/>
            <w:bottom w:w="0" w:type="dxa"/>
            <w:right w:w="108" w:type="dxa"/>
          </w:tblCellMar>
        </w:tblPrEx>
        <w:trPr>
          <w:trHeight w:val="285" w:hRule="atLeast"/>
        </w:trPr>
        <w:tc>
          <w:tcPr>
            <w:tcW w:w="174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一、财政投入</w:t>
            </w:r>
          </w:p>
        </w:tc>
        <w:tc>
          <w:tcPr>
            <w:tcW w:w="65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_GB2312" w:hAnsi="仿宋_GB2312" w:eastAsia="仿宋_GB2312" w:cs="仿宋_GB2312"/>
                <w:b/>
                <w:bCs/>
                <w:kern w:val="0"/>
                <w:szCs w:val="21"/>
              </w:rPr>
            </w:pPr>
            <w:r>
              <w:rPr>
                <w:rFonts w:ascii="仿宋_GB2312" w:hAnsi="仿宋_GB2312" w:eastAsia="仿宋_GB2312" w:cs="仿宋_GB2312"/>
                <w:b/>
                <w:bCs/>
                <w:kern w:val="0"/>
                <w:szCs w:val="21"/>
              </w:rPr>
              <w:t>50</w:t>
            </w:r>
          </w:p>
        </w:tc>
        <w:tc>
          <w:tcPr>
            <w:tcW w:w="2494"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_GB2312" w:hAnsi="仿宋_GB2312" w:eastAsia="仿宋_GB2312" w:cs="仿宋_GB2312"/>
                <w:kern w:val="0"/>
                <w:szCs w:val="21"/>
              </w:rPr>
            </w:pPr>
          </w:p>
        </w:tc>
        <w:tc>
          <w:tcPr>
            <w:tcW w:w="3489"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_GB2312" w:hAnsi="仿宋_GB2312" w:eastAsia="仿宋_GB2312" w:cs="仿宋_GB2312"/>
                <w:kern w:val="0"/>
                <w:szCs w:val="21"/>
              </w:rPr>
            </w:pPr>
          </w:p>
        </w:tc>
        <w:tc>
          <w:tcPr>
            <w:tcW w:w="2063"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_GB2312" w:hAnsi="仿宋_GB2312" w:eastAsia="仿宋_GB2312" w:cs="仿宋_GB2312"/>
                <w:kern w:val="0"/>
                <w:szCs w:val="21"/>
              </w:rPr>
            </w:pPr>
          </w:p>
        </w:tc>
        <w:tc>
          <w:tcPr>
            <w:tcW w:w="110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Cs w:val="21"/>
              </w:rPr>
            </w:pPr>
            <w:r>
              <w:rPr>
                <w:rFonts w:ascii="宋体" w:hAnsi="宋体" w:cs="宋体"/>
                <w:kern w:val="0"/>
                <w:sz w:val="18"/>
                <w:szCs w:val="18"/>
              </w:rPr>
              <w:t>50</w:t>
            </w:r>
          </w:p>
        </w:tc>
        <w:tc>
          <w:tcPr>
            <w:tcW w:w="2400"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_GB2312" w:hAnsi="仿宋_GB2312" w:eastAsia="仿宋_GB2312" w:cs="仿宋_GB2312"/>
                <w:kern w:val="0"/>
                <w:szCs w:val="21"/>
              </w:rPr>
            </w:pPr>
          </w:p>
        </w:tc>
      </w:tr>
      <w:tr>
        <w:tblPrEx>
          <w:tblLayout w:type="fixed"/>
          <w:tblCellMar>
            <w:top w:w="0" w:type="dxa"/>
            <w:left w:w="108" w:type="dxa"/>
            <w:bottom w:w="0" w:type="dxa"/>
            <w:right w:w="108" w:type="dxa"/>
          </w:tblCellMar>
        </w:tblPrEx>
        <w:trPr>
          <w:trHeight w:val="2490" w:hRule="atLeast"/>
        </w:trPr>
        <w:tc>
          <w:tcPr>
            <w:tcW w:w="174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_GB2312" w:hAnsi="仿宋_GB2312" w:eastAsia="仿宋_GB2312" w:cs="仿宋_GB2312"/>
                <w:kern w:val="0"/>
                <w:szCs w:val="21"/>
              </w:rPr>
            </w:pPr>
            <w:r>
              <w:rPr>
                <w:rFonts w:ascii="仿宋_GB2312" w:hAnsi="仿宋_GB2312" w:eastAsia="仿宋_GB2312" w:cs="仿宋_GB2312"/>
                <w:kern w:val="0"/>
                <w:szCs w:val="21"/>
              </w:rPr>
              <w:t>1.</w:t>
            </w:r>
            <w:r>
              <w:rPr>
                <w:rFonts w:hint="eastAsia" w:ascii="仿宋_GB2312" w:hAnsi="仿宋_GB2312" w:eastAsia="仿宋_GB2312" w:cs="仿宋_GB2312"/>
                <w:kern w:val="0"/>
                <w:szCs w:val="21"/>
              </w:rPr>
              <w:t>公共财政文化体育与传媒支出（</w:t>
            </w:r>
            <w:r>
              <w:rPr>
                <w:rFonts w:ascii="仿宋_GB2312" w:hAnsi="仿宋_GB2312" w:eastAsia="仿宋_GB2312" w:cs="仿宋_GB2312"/>
                <w:kern w:val="0"/>
                <w:szCs w:val="21"/>
              </w:rPr>
              <w:t>207</w:t>
            </w:r>
            <w:r>
              <w:rPr>
                <w:rFonts w:hint="eastAsia" w:ascii="仿宋_GB2312" w:hAnsi="仿宋_GB2312" w:eastAsia="仿宋_GB2312" w:cs="仿宋_GB2312"/>
                <w:kern w:val="0"/>
                <w:szCs w:val="21"/>
              </w:rPr>
              <w:t>类</w:t>
            </w:r>
            <w:r>
              <w:rPr>
                <w:rFonts w:ascii="仿宋_GB2312" w:hAnsi="仿宋_GB2312" w:eastAsia="仿宋_GB2312" w:cs="仿宋_GB2312"/>
                <w:kern w:val="0"/>
                <w:szCs w:val="21"/>
              </w:rPr>
              <w:t>)</w:t>
            </w:r>
            <w:r>
              <w:rPr>
                <w:rFonts w:hint="eastAsia" w:ascii="仿宋_GB2312" w:hAnsi="仿宋_GB2312" w:eastAsia="仿宋_GB2312" w:cs="仿宋_GB2312"/>
                <w:kern w:val="0"/>
                <w:szCs w:val="21"/>
              </w:rPr>
              <w:t>增长水平</w:t>
            </w:r>
          </w:p>
        </w:tc>
        <w:tc>
          <w:tcPr>
            <w:tcW w:w="65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_GB2312" w:hAnsi="仿宋_GB2312" w:eastAsia="仿宋_GB2312" w:cs="仿宋_GB2312"/>
                <w:kern w:val="0"/>
                <w:szCs w:val="21"/>
              </w:rPr>
            </w:pPr>
            <w:r>
              <w:rPr>
                <w:rFonts w:ascii="仿宋_GB2312" w:hAnsi="仿宋_GB2312" w:eastAsia="仿宋_GB2312" w:cs="仿宋_GB2312"/>
                <w:kern w:val="0"/>
                <w:szCs w:val="21"/>
              </w:rPr>
              <w:t>20</w:t>
            </w:r>
          </w:p>
        </w:tc>
        <w:tc>
          <w:tcPr>
            <w:tcW w:w="2494"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当年度公共财政文化体育与传媒支出（</w:t>
            </w:r>
            <w:r>
              <w:rPr>
                <w:rFonts w:ascii="仿宋_GB2312" w:hAnsi="仿宋_GB2312" w:eastAsia="仿宋_GB2312" w:cs="仿宋_GB2312"/>
                <w:kern w:val="0"/>
                <w:szCs w:val="21"/>
              </w:rPr>
              <w:t>207</w:t>
            </w:r>
            <w:r>
              <w:rPr>
                <w:rFonts w:hint="eastAsia" w:ascii="仿宋_GB2312" w:hAnsi="仿宋_GB2312" w:eastAsia="仿宋_GB2312" w:cs="仿宋_GB2312"/>
                <w:kern w:val="0"/>
                <w:szCs w:val="21"/>
              </w:rPr>
              <w:t>类）高于上年支出水平</w:t>
            </w:r>
          </w:p>
        </w:tc>
        <w:tc>
          <w:tcPr>
            <w:tcW w:w="3489"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考核年度公共财政文化体育与传媒支出（</w:t>
            </w:r>
            <w:r>
              <w:rPr>
                <w:rFonts w:ascii="仿宋_GB2312" w:hAnsi="仿宋_GB2312" w:eastAsia="仿宋_GB2312" w:cs="仿宋_GB2312"/>
                <w:kern w:val="0"/>
                <w:szCs w:val="21"/>
              </w:rPr>
              <w:t>207</w:t>
            </w:r>
            <w:r>
              <w:rPr>
                <w:rFonts w:hint="eastAsia" w:ascii="仿宋_GB2312" w:hAnsi="仿宋_GB2312" w:eastAsia="仿宋_GB2312" w:cs="仿宋_GB2312"/>
                <w:kern w:val="0"/>
                <w:szCs w:val="21"/>
              </w:rPr>
              <w:t>类）</w:t>
            </w:r>
            <w:r>
              <w:rPr>
                <w:rFonts w:ascii="仿宋_GB2312" w:hAnsi="仿宋_GB2312" w:eastAsia="仿宋_GB2312" w:cs="仿宋_GB2312"/>
                <w:kern w:val="0"/>
                <w:szCs w:val="21"/>
              </w:rPr>
              <w:t>/</w:t>
            </w:r>
            <w:r>
              <w:rPr>
                <w:rFonts w:hint="eastAsia" w:ascii="仿宋_GB2312" w:hAnsi="仿宋_GB2312" w:eastAsia="仿宋_GB2312" w:cs="仿宋_GB2312"/>
                <w:kern w:val="0"/>
                <w:szCs w:val="21"/>
              </w:rPr>
              <w:t>上年公共财政文化体育与传媒支出（</w:t>
            </w:r>
            <w:r>
              <w:rPr>
                <w:rFonts w:ascii="仿宋_GB2312" w:hAnsi="仿宋_GB2312" w:eastAsia="仿宋_GB2312" w:cs="仿宋_GB2312"/>
                <w:kern w:val="0"/>
                <w:szCs w:val="21"/>
              </w:rPr>
              <w:t>207</w:t>
            </w:r>
            <w:r>
              <w:rPr>
                <w:rFonts w:hint="eastAsia" w:ascii="仿宋_GB2312" w:hAnsi="仿宋_GB2312" w:eastAsia="仿宋_GB2312" w:cs="仿宋_GB2312"/>
                <w:kern w:val="0"/>
                <w:szCs w:val="21"/>
              </w:rPr>
              <w:t>类）≥</w:t>
            </w:r>
            <w:r>
              <w:rPr>
                <w:rFonts w:ascii="仿宋_GB2312" w:hAnsi="仿宋_GB2312" w:eastAsia="仿宋_GB2312" w:cs="仿宋_GB2312"/>
                <w:kern w:val="0"/>
                <w:szCs w:val="21"/>
              </w:rPr>
              <w:t>0</w:t>
            </w:r>
            <w:r>
              <w:rPr>
                <w:rFonts w:hint="eastAsia" w:ascii="仿宋_GB2312" w:hAnsi="仿宋_GB2312" w:eastAsia="仿宋_GB2312" w:cs="仿宋_GB2312"/>
                <w:kern w:val="0"/>
                <w:szCs w:val="21"/>
              </w:rPr>
              <w:t>。当年支出﹤上年支出，不得分。当年支出＝上年支出，得基本分</w:t>
            </w:r>
            <w:r>
              <w:rPr>
                <w:rFonts w:ascii="仿宋_GB2312" w:hAnsi="仿宋_GB2312" w:eastAsia="仿宋_GB2312" w:cs="仿宋_GB2312"/>
                <w:kern w:val="0"/>
                <w:szCs w:val="21"/>
              </w:rPr>
              <w:t>12</w:t>
            </w:r>
            <w:r>
              <w:rPr>
                <w:rFonts w:hint="eastAsia" w:ascii="仿宋_GB2312" w:hAnsi="仿宋_GB2312" w:eastAsia="仿宋_GB2312" w:cs="仿宋_GB2312"/>
                <w:kern w:val="0"/>
                <w:szCs w:val="21"/>
              </w:rPr>
              <w:t>分。当年支出比上年支出增长比例≤</w:t>
            </w:r>
            <w:r>
              <w:rPr>
                <w:rFonts w:ascii="仿宋_GB2312" w:hAnsi="仿宋_GB2312" w:eastAsia="仿宋_GB2312" w:cs="仿宋_GB2312"/>
                <w:kern w:val="0"/>
                <w:szCs w:val="21"/>
              </w:rPr>
              <w:t>5%</w:t>
            </w:r>
            <w:r>
              <w:rPr>
                <w:rFonts w:hint="eastAsia" w:ascii="仿宋_GB2312" w:hAnsi="仿宋_GB2312" w:eastAsia="仿宋_GB2312" w:cs="仿宋_GB2312"/>
                <w:kern w:val="0"/>
                <w:szCs w:val="21"/>
              </w:rPr>
              <w:t>加</w:t>
            </w:r>
            <w:r>
              <w:rPr>
                <w:rFonts w:ascii="仿宋_GB2312" w:hAnsi="仿宋_GB2312" w:eastAsia="仿宋_GB2312" w:cs="仿宋_GB2312"/>
                <w:kern w:val="0"/>
                <w:szCs w:val="21"/>
              </w:rPr>
              <w:t>1</w:t>
            </w:r>
            <w:r>
              <w:rPr>
                <w:rFonts w:hint="eastAsia" w:ascii="仿宋_GB2312" w:hAnsi="仿宋_GB2312" w:eastAsia="仿宋_GB2312" w:cs="仿宋_GB2312"/>
                <w:kern w:val="0"/>
                <w:szCs w:val="21"/>
              </w:rPr>
              <w:t>分；≤</w:t>
            </w:r>
            <w:r>
              <w:rPr>
                <w:rFonts w:ascii="仿宋_GB2312" w:hAnsi="仿宋_GB2312" w:eastAsia="仿宋_GB2312" w:cs="仿宋_GB2312"/>
                <w:kern w:val="0"/>
                <w:szCs w:val="21"/>
              </w:rPr>
              <w:t>10%</w:t>
            </w:r>
            <w:r>
              <w:rPr>
                <w:rFonts w:hint="eastAsia" w:ascii="仿宋_GB2312" w:hAnsi="仿宋_GB2312" w:eastAsia="仿宋_GB2312" w:cs="仿宋_GB2312"/>
                <w:kern w:val="0"/>
                <w:szCs w:val="21"/>
              </w:rPr>
              <w:t>加</w:t>
            </w:r>
            <w:r>
              <w:rPr>
                <w:rFonts w:ascii="仿宋_GB2312" w:hAnsi="仿宋_GB2312" w:eastAsia="仿宋_GB2312" w:cs="仿宋_GB2312"/>
                <w:kern w:val="0"/>
                <w:szCs w:val="21"/>
              </w:rPr>
              <w:t>3</w:t>
            </w:r>
            <w:r>
              <w:rPr>
                <w:rFonts w:hint="eastAsia" w:ascii="仿宋_GB2312" w:hAnsi="仿宋_GB2312" w:eastAsia="仿宋_GB2312" w:cs="仿宋_GB2312"/>
                <w:kern w:val="0"/>
                <w:szCs w:val="21"/>
              </w:rPr>
              <w:t>分；≤</w:t>
            </w:r>
            <w:r>
              <w:rPr>
                <w:rFonts w:ascii="仿宋_GB2312" w:hAnsi="仿宋_GB2312" w:eastAsia="仿宋_GB2312" w:cs="仿宋_GB2312"/>
                <w:kern w:val="0"/>
                <w:szCs w:val="21"/>
              </w:rPr>
              <w:t>15%</w:t>
            </w:r>
            <w:r>
              <w:rPr>
                <w:rFonts w:hint="eastAsia" w:ascii="仿宋_GB2312" w:hAnsi="仿宋_GB2312" w:eastAsia="仿宋_GB2312" w:cs="仿宋_GB2312"/>
                <w:kern w:val="0"/>
                <w:szCs w:val="21"/>
              </w:rPr>
              <w:t>加</w:t>
            </w:r>
            <w:r>
              <w:rPr>
                <w:rFonts w:ascii="仿宋_GB2312" w:hAnsi="仿宋_GB2312" w:eastAsia="仿宋_GB2312" w:cs="仿宋_GB2312"/>
                <w:kern w:val="0"/>
                <w:szCs w:val="21"/>
              </w:rPr>
              <w:t>5</w:t>
            </w:r>
            <w:r>
              <w:rPr>
                <w:rFonts w:hint="eastAsia" w:ascii="仿宋_GB2312" w:hAnsi="仿宋_GB2312" w:eastAsia="仿宋_GB2312" w:cs="仿宋_GB2312"/>
                <w:kern w:val="0"/>
                <w:szCs w:val="21"/>
              </w:rPr>
              <w:t>分；＞</w:t>
            </w:r>
            <w:r>
              <w:rPr>
                <w:rFonts w:ascii="仿宋_GB2312" w:hAnsi="仿宋_GB2312" w:eastAsia="仿宋_GB2312" w:cs="仿宋_GB2312"/>
                <w:kern w:val="0"/>
                <w:szCs w:val="21"/>
              </w:rPr>
              <w:t>15%</w:t>
            </w:r>
            <w:r>
              <w:rPr>
                <w:rFonts w:hint="eastAsia" w:ascii="仿宋_GB2312" w:hAnsi="仿宋_GB2312" w:eastAsia="仿宋_GB2312" w:cs="仿宋_GB2312"/>
                <w:kern w:val="0"/>
                <w:szCs w:val="21"/>
              </w:rPr>
              <w:t>加</w:t>
            </w:r>
            <w:r>
              <w:rPr>
                <w:rFonts w:ascii="仿宋_GB2312" w:hAnsi="仿宋_GB2312" w:eastAsia="仿宋_GB2312" w:cs="仿宋_GB2312"/>
                <w:kern w:val="0"/>
                <w:szCs w:val="21"/>
              </w:rPr>
              <w:t>8</w:t>
            </w:r>
            <w:r>
              <w:rPr>
                <w:rFonts w:hint="eastAsia" w:ascii="仿宋_GB2312" w:hAnsi="仿宋_GB2312" w:eastAsia="仿宋_GB2312" w:cs="仿宋_GB2312"/>
                <w:kern w:val="0"/>
                <w:szCs w:val="21"/>
              </w:rPr>
              <w:t>分。该项得分最高不超过</w:t>
            </w:r>
            <w:r>
              <w:rPr>
                <w:rFonts w:ascii="仿宋_GB2312" w:hAnsi="仿宋_GB2312" w:eastAsia="仿宋_GB2312" w:cs="仿宋_GB2312"/>
                <w:kern w:val="0"/>
                <w:szCs w:val="21"/>
              </w:rPr>
              <w:t>20</w:t>
            </w:r>
            <w:r>
              <w:rPr>
                <w:rFonts w:hint="eastAsia" w:ascii="仿宋_GB2312" w:hAnsi="仿宋_GB2312" w:eastAsia="仿宋_GB2312" w:cs="仿宋_GB2312"/>
                <w:kern w:val="0"/>
                <w:szCs w:val="21"/>
              </w:rPr>
              <w:t>分。</w:t>
            </w:r>
          </w:p>
        </w:tc>
        <w:tc>
          <w:tcPr>
            <w:tcW w:w="2063"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kern w:val="0"/>
                <w:szCs w:val="21"/>
              </w:rPr>
            </w:pPr>
            <w:r>
              <w:rPr>
                <w:rFonts w:ascii="仿宋_GB2312" w:hAnsi="仿宋_GB2312" w:eastAsia="仿宋_GB2312" w:cs="仿宋_GB2312"/>
                <w:kern w:val="0"/>
                <w:szCs w:val="21"/>
              </w:rPr>
              <w:t>2018</w:t>
            </w:r>
            <w:r>
              <w:rPr>
                <w:rFonts w:hint="eastAsia" w:ascii="仿宋_GB2312" w:hAnsi="仿宋_GB2312" w:eastAsia="仿宋_GB2312" w:cs="仿宋_GB2312"/>
                <w:kern w:val="0"/>
                <w:szCs w:val="21"/>
              </w:rPr>
              <w:t>年公共文化体育与传媒支出</w:t>
            </w:r>
            <w:r>
              <w:rPr>
                <w:rFonts w:ascii="仿宋_GB2312" w:hAnsi="仿宋_GB2312" w:eastAsia="仿宋_GB2312" w:cs="仿宋_GB2312"/>
                <w:kern w:val="0"/>
                <w:szCs w:val="21"/>
              </w:rPr>
              <w:t>(207</w:t>
            </w:r>
            <w:r>
              <w:rPr>
                <w:rFonts w:hint="eastAsia" w:ascii="仿宋_GB2312" w:hAnsi="仿宋_GB2312" w:eastAsia="仿宋_GB2312" w:cs="仿宋_GB2312"/>
                <w:kern w:val="0"/>
                <w:szCs w:val="21"/>
              </w:rPr>
              <w:t>类</w:t>
            </w:r>
            <w:r>
              <w:rPr>
                <w:rFonts w:ascii="仿宋_GB2312" w:hAnsi="仿宋_GB2312" w:eastAsia="仿宋_GB2312" w:cs="仿宋_GB2312"/>
                <w:kern w:val="0"/>
                <w:szCs w:val="21"/>
              </w:rPr>
              <w:t>) 4205</w:t>
            </w:r>
            <w:r>
              <w:rPr>
                <w:rFonts w:hint="eastAsia" w:ascii="仿宋_GB2312" w:hAnsi="仿宋_GB2312" w:eastAsia="仿宋_GB2312" w:cs="仿宋_GB2312"/>
                <w:kern w:val="0"/>
                <w:szCs w:val="21"/>
              </w:rPr>
              <w:t>万元</w:t>
            </w:r>
            <w:r>
              <w:rPr>
                <w:rFonts w:ascii="仿宋_GB2312" w:hAnsi="仿宋_GB2312" w:eastAsia="仿宋_GB2312" w:cs="仿宋_GB2312"/>
                <w:kern w:val="0"/>
                <w:szCs w:val="21"/>
              </w:rPr>
              <w:t>,</w:t>
            </w:r>
            <w:r>
              <w:rPr>
                <w:rFonts w:hint="eastAsia" w:ascii="仿宋_GB2312" w:hAnsi="仿宋_GB2312" w:eastAsia="仿宋_GB2312" w:cs="仿宋_GB2312"/>
                <w:kern w:val="0"/>
                <w:szCs w:val="21"/>
              </w:rPr>
              <w:t>上年</w:t>
            </w:r>
            <w:r>
              <w:rPr>
                <w:rFonts w:ascii="仿宋_GB2312" w:hAnsi="仿宋_GB2312" w:eastAsia="仿宋_GB2312" w:cs="仿宋_GB2312"/>
                <w:kern w:val="0"/>
                <w:szCs w:val="21"/>
              </w:rPr>
              <w:t>4052</w:t>
            </w:r>
            <w:r>
              <w:rPr>
                <w:rFonts w:hint="eastAsia" w:ascii="仿宋_GB2312" w:hAnsi="仿宋_GB2312" w:eastAsia="仿宋_GB2312" w:cs="仿宋_GB2312"/>
                <w:kern w:val="0"/>
                <w:szCs w:val="21"/>
              </w:rPr>
              <w:t>万元，增加了</w:t>
            </w:r>
            <w:r>
              <w:rPr>
                <w:rFonts w:ascii="仿宋_GB2312" w:hAnsi="仿宋_GB2312" w:eastAsia="仿宋_GB2312" w:cs="仿宋_GB2312"/>
                <w:kern w:val="0"/>
                <w:szCs w:val="21"/>
              </w:rPr>
              <w:t xml:space="preserve">153 </w:t>
            </w:r>
            <w:r>
              <w:rPr>
                <w:rFonts w:hint="eastAsia" w:ascii="仿宋_GB2312" w:hAnsi="仿宋_GB2312" w:eastAsia="仿宋_GB2312" w:cs="仿宋_GB2312"/>
                <w:kern w:val="0"/>
                <w:szCs w:val="21"/>
              </w:rPr>
              <w:t>万元，比上一年增加了</w:t>
            </w:r>
            <w:r>
              <w:rPr>
                <w:rFonts w:ascii="仿宋_GB2312" w:hAnsi="仿宋_GB2312" w:eastAsia="仿宋_GB2312" w:cs="仿宋_GB2312"/>
                <w:kern w:val="0"/>
                <w:szCs w:val="21"/>
              </w:rPr>
              <w:t>3.8%</w:t>
            </w:r>
          </w:p>
        </w:tc>
        <w:tc>
          <w:tcPr>
            <w:tcW w:w="110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Cs w:val="21"/>
              </w:rPr>
            </w:pPr>
            <w:r>
              <w:rPr>
                <w:rFonts w:ascii="宋体" w:hAnsi="宋体" w:cs="宋体"/>
                <w:kern w:val="0"/>
                <w:sz w:val="18"/>
                <w:szCs w:val="18"/>
              </w:rPr>
              <w:t>20</w:t>
            </w:r>
          </w:p>
        </w:tc>
        <w:tc>
          <w:tcPr>
            <w:tcW w:w="2400"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以财政决算数为准。</w:t>
            </w:r>
          </w:p>
        </w:tc>
      </w:tr>
      <w:tr>
        <w:tblPrEx>
          <w:tblLayout w:type="fixed"/>
          <w:tblCellMar>
            <w:top w:w="0" w:type="dxa"/>
            <w:left w:w="108" w:type="dxa"/>
            <w:bottom w:w="0" w:type="dxa"/>
            <w:right w:w="108" w:type="dxa"/>
          </w:tblCellMar>
        </w:tblPrEx>
        <w:trPr>
          <w:trHeight w:val="1710" w:hRule="atLeast"/>
        </w:trPr>
        <w:tc>
          <w:tcPr>
            <w:tcW w:w="174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_GB2312" w:hAnsi="仿宋_GB2312" w:eastAsia="仿宋_GB2312" w:cs="仿宋_GB2312"/>
                <w:kern w:val="0"/>
                <w:szCs w:val="21"/>
              </w:rPr>
            </w:pPr>
            <w:r>
              <w:rPr>
                <w:rFonts w:ascii="仿宋_GB2312" w:hAnsi="仿宋_GB2312" w:eastAsia="仿宋_GB2312" w:cs="仿宋_GB2312"/>
                <w:kern w:val="0"/>
                <w:szCs w:val="21"/>
              </w:rPr>
              <w:t>2.</w:t>
            </w:r>
            <w:r>
              <w:rPr>
                <w:rFonts w:hint="eastAsia" w:ascii="仿宋_GB2312" w:hAnsi="仿宋_GB2312" w:eastAsia="仿宋_GB2312" w:cs="仿宋_GB2312"/>
                <w:kern w:val="0"/>
                <w:szCs w:val="21"/>
              </w:rPr>
              <w:t>保障美术馆、公共图书馆、文化馆（站）免费开放</w:t>
            </w:r>
          </w:p>
        </w:tc>
        <w:tc>
          <w:tcPr>
            <w:tcW w:w="65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_GB2312" w:hAnsi="仿宋_GB2312" w:eastAsia="仿宋_GB2312" w:cs="仿宋_GB2312"/>
                <w:kern w:val="0"/>
                <w:szCs w:val="21"/>
              </w:rPr>
            </w:pPr>
            <w:r>
              <w:rPr>
                <w:rFonts w:ascii="仿宋_GB2312" w:hAnsi="仿宋_GB2312" w:eastAsia="仿宋_GB2312" w:cs="仿宋_GB2312"/>
                <w:kern w:val="0"/>
                <w:szCs w:val="21"/>
              </w:rPr>
              <w:t>10</w:t>
            </w:r>
          </w:p>
        </w:tc>
        <w:tc>
          <w:tcPr>
            <w:tcW w:w="2494"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地级市美术馆、公共图书馆、文化馆每馆每年</w:t>
            </w:r>
            <w:r>
              <w:rPr>
                <w:rFonts w:ascii="仿宋_GB2312" w:hAnsi="仿宋_GB2312" w:eastAsia="仿宋_GB2312" w:cs="仿宋_GB2312"/>
                <w:kern w:val="0"/>
                <w:szCs w:val="21"/>
              </w:rPr>
              <w:t>50</w:t>
            </w:r>
            <w:r>
              <w:rPr>
                <w:rFonts w:hint="eastAsia" w:ascii="仿宋_GB2312" w:hAnsi="仿宋_GB2312" w:eastAsia="仿宋_GB2312" w:cs="仿宋_GB2312"/>
                <w:kern w:val="0"/>
                <w:szCs w:val="21"/>
              </w:rPr>
              <w:t>万元，县级美术馆、公共图书馆、文化馆每馆每年</w:t>
            </w:r>
            <w:r>
              <w:rPr>
                <w:rFonts w:ascii="仿宋_GB2312" w:hAnsi="仿宋_GB2312" w:eastAsia="仿宋_GB2312" w:cs="仿宋_GB2312"/>
                <w:kern w:val="0"/>
                <w:szCs w:val="21"/>
              </w:rPr>
              <w:t>20</w:t>
            </w:r>
            <w:r>
              <w:rPr>
                <w:rFonts w:hint="eastAsia" w:ascii="仿宋_GB2312" w:hAnsi="仿宋_GB2312" w:eastAsia="仿宋_GB2312" w:cs="仿宋_GB2312"/>
                <w:kern w:val="0"/>
                <w:szCs w:val="21"/>
              </w:rPr>
              <w:t>万元，乡镇综合文化站每站每年</w:t>
            </w:r>
            <w:r>
              <w:rPr>
                <w:rFonts w:ascii="仿宋_GB2312" w:hAnsi="仿宋_GB2312" w:eastAsia="仿宋_GB2312" w:cs="仿宋_GB2312"/>
                <w:kern w:val="0"/>
                <w:szCs w:val="21"/>
              </w:rPr>
              <w:t>5</w:t>
            </w:r>
            <w:r>
              <w:rPr>
                <w:rFonts w:hint="eastAsia" w:ascii="仿宋_GB2312" w:hAnsi="仿宋_GB2312" w:eastAsia="仿宋_GB2312" w:cs="仿宋_GB2312"/>
                <w:kern w:val="0"/>
                <w:szCs w:val="21"/>
              </w:rPr>
              <w:t>万元。</w:t>
            </w:r>
          </w:p>
        </w:tc>
        <w:tc>
          <w:tcPr>
            <w:tcW w:w="3489"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设区市本级财政按规定落实市级美术馆、图书馆、文化馆开展基本公共文化服务项目经费，得</w:t>
            </w:r>
            <w:r>
              <w:rPr>
                <w:rFonts w:ascii="仿宋_GB2312" w:hAnsi="仿宋_GB2312" w:eastAsia="仿宋_GB2312" w:cs="仿宋_GB2312"/>
                <w:kern w:val="0"/>
                <w:szCs w:val="21"/>
              </w:rPr>
              <w:t>10</w:t>
            </w:r>
            <w:r>
              <w:rPr>
                <w:rFonts w:hint="eastAsia" w:ascii="仿宋_GB2312" w:hAnsi="仿宋_GB2312" w:eastAsia="仿宋_GB2312" w:cs="仿宋_GB2312"/>
                <w:kern w:val="0"/>
                <w:szCs w:val="21"/>
              </w:rPr>
              <w:t>分。县级财政按规定落实县级图书馆、文化馆经费，得</w:t>
            </w:r>
            <w:r>
              <w:rPr>
                <w:rFonts w:ascii="仿宋_GB2312" w:hAnsi="仿宋_GB2312" w:eastAsia="仿宋_GB2312" w:cs="仿宋_GB2312"/>
                <w:kern w:val="0"/>
                <w:szCs w:val="21"/>
              </w:rPr>
              <w:t>5</w:t>
            </w:r>
            <w:r>
              <w:rPr>
                <w:rFonts w:hint="eastAsia" w:ascii="仿宋_GB2312" w:hAnsi="仿宋_GB2312" w:eastAsia="仿宋_GB2312" w:cs="仿宋_GB2312"/>
                <w:kern w:val="0"/>
                <w:szCs w:val="21"/>
              </w:rPr>
              <w:t>分；按规定落实乡镇综合文化站经费，得</w:t>
            </w:r>
            <w:r>
              <w:rPr>
                <w:rFonts w:ascii="仿宋_GB2312" w:hAnsi="仿宋_GB2312" w:eastAsia="仿宋_GB2312" w:cs="仿宋_GB2312"/>
                <w:kern w:val="0"/>
                <w:szCs w:val="21"/>
              </w:rPr>
              <w:t>5</w:t>
            </w:r>
            <w:r>
              <w:rPr>
                <w:rFonts w:hint="eastAsia" w:ascii="仿宋_GB2312" w:hAnsi="仿宋_GB2312" w:eastAsia="仿宋_GB2312" w:cs="仿宋_GB2312"/>
                <w:kern w:val="0"/>
                <w:szCs w:val="21"/>
              </w:rPr>
              <w:t>分。未达到不得分。</w:t>
            </w:r>
          </w:p>
        </w:tc>
        <w:tc>
          <w:tcPr>
            <w:tcW w:w="2063"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区图书馆经费、区文化馆经费、乡镇综合文化站经费均按要求落实。</w:t>
            </w:r>
          </w:p>
        </w:tc>
        <w:tc>
          <w:tcPr>
            <w:tcW w:w="110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Cs w:val="21"/>
              </w:rPr>
            </w:pPr>
            <w:r>
              <w:rPr>
                <w:rFonts w:ascii="宋体" w:hAnsi="宋体" w:cs="宋体"/>
                <w:kern w:val="0"/>
                <w:sz w:val="18"/>
                <w:szCs w:val="18"/>
              </w:rPr>
              <w:t>10</w:t>
            </w:r>
          </w:p>
        </w:tc>
        <w:tc>
          <w:tcPr>
            <w:tcW w:w="2400"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按财政部财教〔</w:t>
            </w:r>
            <w:r>
              <w:rPr>
                <w:rFonts w:ascii="仿宋_GB2312" w:hAnsi="仿宋_GB2312" w:eastAsia="仿宋_GB2312" w:cs="仿宋_GB2312"/>
                <w:kern w:val="0"/>
                <w:szCs w:val="21"/>
              </w:rPr>
              <w:t>2013</w:t>
            </w:r>
            <w:r>
              <w:rPr>
                <w:rFonts w:hint="eastAsia" w:ascii="仿宋_GB2312" w:hAnsi="仿宋_GB2312" w:eastAsia="仿宋_GB2312" w:cs="仿宋_GB2312"/>
                <w:kern w:val="0"/>
                <w:szCs w:val="21"/>
              </w:rPr>
              <w:t>〕</w:t>
            </w:r>
            <w:r>
              <w:rPr>
                <w:rFonts w:ascii="仿宋_GB2312" w:hAnsi="仿宋_GB2312" w:eastAsia="仿宋_GB2312" w:cs="仿宋_GB2312"/>
                <w:kern w:val="0"/>
                <w:szCs w:val="21"/>
              </w:rPr>
              <w:t>98</w:t>
            </w:r>
            <w:r>
              <w:rPr>
                <w:rFonts w:hint="eastAsia" w:ascii="仿宋_GB2312" w:hAnsi="仿宋_GB2312" w:eastAsia="仿宋_GB2312" w:cs="仿宋_GB2312"/>
                <w:kern w:val="0"/>
                <w:szCs w:val="21"/>
              </w:rPr>
              <w:t>号文件执行</w:t>
            </w:r>
            <w:r>
              <w:rPr>
                <w:rFonts w:hint="eastAsia" w:ascii="仿宋_GB2312" w:hAnsi="仿宋_GB2312" w:eastAsia="仿宋_GB2312" w:cs="仿宋_GB2312"/>
                <w:color w:val="auto"/>
                <w:kern w:val="0"/>
                <w:szCs w:val="21"/>
              </w:rPr>
              <w:t>。附市县预算安排文件或相关材料。</w:t>
            </w:r>
          </w:p>
        </w:tc>
      </w:tr>
      <w:tr>
        <w:tblPrEx>
          <w:tblLayout w:type="fixed"/>
          <w:tblCellMar>
            <w:top w:w="0" w:type="dxa"/>
            <w:left w:w="108" w:type="dxa"/>
            <w:bottom w:w="0" w:type="dxa"/>
            <w:right w:w="108" w:type="dxa"/>
          </w:tblCellMar>
        </w:tblPrEx>
        <w:trPr>
          <w:trHeight w:val="2090" w:hRule="atLeast"/>
        </w:trPr>
        <w:tc>
          <w:tcPr>
            <w:tcW w:w="174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_GB2312" w:hAnsi="仿宋_GB2312" w:eastAsia="仿宋_GB2312" w:cs="仿宋_GB2312"/>
                <w:kern w:val="0"/>
                <w:szCs w:val="21"/>
              </w:rPr>
            </w:pPr>
            <w:r>
              <w:rPr>
                <w:rFonts w:ascii="仿宋_GB2312" w:hAnsi="仿宋_GB2312" w:eastAsia="仿宋_GB2312" w:cs="仿宋_GB2312"/>
                <w:kern w:val="0"/>
                <w:szCs w:val="21"/>
              </w:rPr>
              <w:t>3.</w:t>
            </w:r>
            <w:r>
              <w:rPr>
                <w:rFonts w:hint="eastAsia" w:ascii="仿宋_GB2312" w:hAnsi="仿宋_GB2312" w:eastAsia="仿宋_GB2312" w:cs="仿宋_GB2312"/>
                <w:kern w:val="0"/>
                <w:szCs w:val="21"/>
              </w:rPr>
              <w:t>农村文化建设</w:t>
            </w:r>
          </w:p>
        </w:tc>
        <w:tc>
          <w:tcPr>
            <w:tcW w:w="65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_GB2312" w:hAnsi="仿宋_GB2312" w:eastAsia="仿宋_GB2312" w:cs="仿宋_GB2312"/>
                <w:kern w:val="0"/>
                <w:szCs w:val="21"/>
              </w:rPr>
            </w:pPr>
            <w:r>
              <w:rPr>
                <w:rFonts w:ascii="仿宋_GB2312" w:hAnsi="仿宋_GB2312" w:eastAsia="仿宋_GB2312" w:cs="仿宋_GB2312"/>
                <w:kern w:val="0"/>
                <w:szCs w:val="21"/>
              </w:rPr>
              <w:t>10</w:t>
            </w:r>
          </w:p>
        </w:tc>
        <w:tc>
          <w:tcPr>
            <w:tcW w:w="2494"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行政村文化设施维护和开展文化体育活动等支出基本补助标准为每个行政村每年</w:t>
            </w:r>
            <w:r>
              <w:rPr>
                <w:rFonts w:ascii="仿宋_GB2312" w:hAnsi="仿宋_GB2312" w:eastAsia="仿宋_GB2312" w:cs="仿宋_GB2312"/>
                <w:kern w:val="0"/>
                <w:szCs w:val="21"/>
              </w:rPr>
              <w:t>10000</w:t>
            </w:r>
            <w:r>
              <w:rPr>
                <w:rFonts w:hint="eastAsia" w:ascii="仿宋_GB2312" w:hAnsi="仿宋_GB2312" w:eastAsia="仿宋_GB2312" w:cs="仿宋_GB2312"/>
                <w:kern w:val="0"/>
                <w:szCs w:val="21"/>
              </w:rPr>
              <w:t>元，主要用于全国文化信息资源共享工程村级基层服务点建设、村图书室</w:t>
            </w:r>
            <w:r>
              <w:rPr>
                <w:rFonts w:ascii="仿宋_GB2312" w:hAnsi="仿宋_GB2312" w:eastAsia="仿宋_GB2312" w:cs="仿宋_GB2312"/>
                <w:kern w:val="0"/>
                <w:szCs w:val="21"/>
              </w:rPr>
              <w:t>(</w:t>
            </w:r>
            <w:r>
              <w:rPr>
                <w:rFonts w:hint="eastAsia" w:ascii="仿宋_GB2312" w:hAnsi="仿宋_GB2312" w:eastAsia="仿宋_GB2312" w:cs="仿宋_GB2312"/>
                <w:kern w:val="0"/>
                <w:szCs w:val="21"/>
              </w:rPr>
              <w:t>含农家书屋）出版物补充及更新、农村电影公益放映、农村文化活动、</w:t>
            </w:r>
            <w:r>
              <w:rPr>
                <w:rFonts w:hint="eastAsia" w:ascii="仿宋_GB2312" w:hAnsi="仿宋_GB2312" w:eastAsia="仿宋_GB2312" w:cs="仿宋_GB2312"/>
                <w:color w:val="0000FF"/>
                <w:kern w:val="0"/>
                <w:szCs w:val="21"/>
              </w:rPr>
              <w:t>农村体育活动</w:t>
            </w:r>
            <w:r>
              <w:rPr>
                <w:rFonts w:hint="eastAsia" w:ascii="仿宋_GB2312" w:hAnsi="仿宋_GB2312" w:eastAsia="仿宋_GB2312" w:cs="仿宋_GB2312"/>
                <w:kern w:val="0"/>
                <w:szCs w:val="21"/>
              </w:rPr>
              <w:t>等。地方可以根据实际情况提高补助标准。</w:t>
            </w:r>
          </w:p>
        </w:tc>
        <w:tc>
          <w:tcPr>
            <w:tcW w:w="3489"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达到规定标准得基本分</w:t>
            </w:r>
            <w:r>
              <w:rPr>
                <w:rFonts w:ascii="仿宋_GB2312" w:hAnsi="仿宋_GB2312" w:eastAsia="仿宋_GB2312" w:cs="仿宋_GB2312"/>
                <w:kern w:val="0"/>
                <w:szCs w:val="21"/>
              </w:rPr>
              <w:t>10</w:t>
            </w:r>
            <w:r>
              <w:rPr>
                <w:rFonts w:hint="eastAsia" w:ascii="仿宋_GB2312" w:hAnsi="仿宋_GB2312" w:eastAsia="仿宋_GB2312" w:cs="仿宋_GB2312"/>
                <w:kern w:val="0"/>
                <w:szCs w:val="21"/>
              </w:rPr>
              <w:t>分，未达到不得分。</w:t>
            </w:r>
          </w:p>
        </w:tc>
        <w:tc>
          <w:tcPr>
            <w:tcW w:w="2063"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kern w:val="0"/>
                <w:szCs w:val="21"/>
              </w:rPr>
            </w:pPr>
            <w:r>
              <w:rPr>
                <w:rFonts w:hint="eastAsia" w:ascii="仿宋_GB2312" w:hAnsi="仿宋_GB2312" w:eastAsia="仿宋_GB2312" w:cs="仿宋_GB2312"/>
                <w:kern w:val="0"/>
                <w:szCs w:val="21"/>
              </w:rPr>
              <w:t>农家书屋均已全部覆盖，电影放映</w:t>
            </w:r>
            <w:r>
              <w:rPr>
                <w:rFonts w:ascii="仿宋_GB2312" w:hAnsi="仿宋_GB2312" w:eastAsia="仿宋_GB2312" w:cs="仿宋_GB2312"/>
                <w:kern w:val="0"/>
                <w:szCs w:val="21"/>
              </w:rPr>
              <w:t>4463</w:t>
            </w:r>
            <w:r>
              <w:rPr>
                <w:rFonts w:hint="eastAsia" w:ascii="仿宋_GB2312" w:hAnsi="仿宋_GB2312" w:eastAsia="仿宋_GB2312" w:cs="仿宋_GB2312"/>
                <w:kern w:val="0"/>
                <w:szCs w:val="21"/>
              </w:rPr>
              <w:t>场，电子阅览室共</w:t>
            </w:r>
            <w:r>
              <w:rPr>
                <w:rFonts w:ascii="仿宋_GB2312" w:hAnsi="仿宋_GB2312" w:eastAsia="仿宋_GB2312" w:cs="仿宋_GB2312"/>
                <w:kern w:val="0"/>
                <w:szCs w:val="21"/>
              </w:rPr>
              <w:t>114</w:t>
            </w:r>
            <w:r>
              <w:rPr>
                <w:rFonts w:hint="eastAsia" w:ascii="仿宋_GB2312" w:hAnsi="仿宋_GB2312" w:eastAsia="仿宋_GB2312" w:cs="仿宋_GB2312"/>
                <w:kern w:val="0"/>
                <w:szCs w:val="21"/>
              </w:rPr>
              <w:t>个（</w:t>
            </w:r>
            <w:r>
              <w:rPr>
                <w:rFonts w:ascii="仿宋_GB2312" w:hAnsi="仿宋_GB2312" w:eastAsia="仿宋_GB2312" w:cs="仿宋_GB2312"/>
                <w:kern w:val="0"/>
                <w:szCs w:val="21"/>
              </w:rPr>
              <w:t>2018</w:t>
            </w:r>
            <w:r>
              <w:rPr>
                <w:rFonts w:hint="eastAsia" w:ascii="仿宋_GB2312" w:hAnsi="仿宋_GB2312" w:eastAsia="仿宋_GB2312" w:cs="仿宋_GB2312"/>
                <w:kern w:val="0"/>
                <w:szCs w:val="21"/>
              </w:rPr>
              <w:t>年新建</w:t>
            </w:r>
            <w:r>
              <w:rPr>
                <w:rFonts w:ascii="仿宋_GB2312" w:hAnsi="仿宋_GB2312" w:eastAsia="仿宋_GB2312" w:cs="仿宋_GB2312"/>
                <w:kern w:val="0"/>
                <w:szCs w:val="21"/>
              </w:rPr>
              <w:t>34</w:t>
            </w:r>
            <w:r>
              <w:rPr>
                <w:rFonts w:hint="eastAsia" w:ascii="仿宋_GB2312" w:hAnsi="仿宋_GB2312" w:eastAsia="仿宋_GB2312" w:cs="仿宋_GB2312"/>
                <w:kern w:val="0"/>
                <w:szCs w:val="21"/>
              </w:rPr>
              <w:t>个），送戏下乡</w:t>
            </w:r>
            <w:r>
              <w:rPr>
                <w:rFonts w:ascii="仿宋_GB2312" w:hAnsi="仿宋_GB2312" w:eastAsia="仿宋_GB2312" w:cs="仿宋_GB2312"/>
                <w:kern w:val="0"/>
                <w:szCs w:val="21"/>
              </w:rPr>
              <w:t>222</w:t>
            </w:r>
            <w:r>
              <w:rPr>
                <w:rFonts w:hint="eastAsia" w:ascii="仿宋_GB2312" w:hAnsi="仿宋_GB2312" w:eastAsia="仿宋_GB2312" w:cs="仿宋_GB2312"/>
                <w:kern w:val="0"/>
                <w:szCs w:val="21"/>
              </w:rPr>
              <w:t>场次，开展各类农村文化体育活动</w:t>
            </w:r>
            <w:r>
              <w:rPr>
                <w:rFonts w:ascii="仿宋_GB2312" w:hAnsi="仿宋_GB2312" w:eastAsia="仿宋_GB2312" w:cs="仿宋_GB2312"/>
                <w:kern w:val="0"/>
                <w:szCs w:val="21"/>
              </w:rPr>
              <w:t>229</w:t>
            </w:r>
            <w:r>
              <w:rPr>
                <w:rFonts w:hint="eastAsia" w:ascii="仿宋_GB2312" w:hAnsi="仿宋_GB2312" w:eastAsia="仿宋_GB2312" w:cs="仿宋_GB2312"/>
                <w:kern w:val="0"/>
                <w:szCs w:val="21"/>
              </w:rPr>
              <w:t>场次</w:t>
            </w:r>
            <w:r>
              <w:rPr>
                <w:rFonts w:hint="eastAsia" w:ascii="宋体" w:hAnsi="宋体" w:cs="宋体"/>
                <w:color w:val="000000"/>
                <w:kern w:val="0"/>
                <w:sz w:val="18"/>
                <w:szCs w:val="18"/>
              </w:rPr>
              <w:t>。</w:t>
            </w:r>
          </w:p>
        </w:tc>
        <w:tc>
          <w:tcPr>
            <w:tcW w:w="110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Cs w:val="21"/>
              </w:rPr>
            </w:pPr>
            <w:r>
              <w:rPr>
                <w:rFonts w:ascii="宋体" w:hAnsi="宋体" w:cs="宋体"/>
                <w:kern w:val="0"/>
                <w:sz w:val="18"/>
                <w:szCs w:val="18"/>
              </w:rPr>
              <w:t>10</w:t>
            </w:r>
          </w:p>
        </w:tc>
        <w:tc>
          <w:tcPr>
            <w:tcW w:w="2400"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附市县预算安排文件或相关材料。</w:t>
            </w:r>
          </w:p>
        </w:tc>
      </w:tr>
      <w:tr>
        <w:tblPrEx>
          <w:tblLayout w:type="fixed"/>
          <w:tblCellMar>
            <w:top w:w="0" w:type="dxa"/>
            <w:left w:w="108" w:type="dxa"/>
            <w:bottom w:w="0" w:type="dxa"/>
            <w:right w:w="108" w:type="dxa"/>
          </w:tblCellMar>
        </w:tblPrEx>
        <w:trPr>
          <w:trHeight w:val="990" w:hRule="atLeast"/>
        </w:trPr>
        <w:tc>
          <w:tcPr>
            <w:tcW w:w="174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_GB2312" w:hAnsi="仿宋_GB2312" w:eastAsia="仿宋_GB2312" w:cs="仿宋_GB2312"/>
                <w:kern w:val="0"/>
                <w:szCs w:val="21"/>
              </w:rPr>
            </w:pPr>
            <w:r>
              <w:rPr>
                <w:rFonts w:ascii="仿宋_GB2312" w:hAnsi="仿宋_GB2312" w:eastAsia="仿宋_GB2312" w:cs="仿宋_GB2312"/>
                <w:kern w:val="0"/>
                <w:szCs w:val="21"/>
              </w:rPr>
              <w:t>4.</w:t>
            </w:r>
            <w:r>
              <w:rPr>
                <w:rFonts w:hint="eastAsia" w:ascii="仿宋_GB2312" w:hAnsi="仿宋_GB2312" w:eastAsia="仿宋_GB2312" w:cs="仿宋_GB2312"/>
                <w:kern w:val="0"/>
                <w:szCs w:val="21"/>
              </w:rPr>
              <w:t>广电低保</w:t>
            </w:r>
          </w:p>
        </w:tc>
        <w:tc>
          <w:tcPr>
            <w:tcW w:w="65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_GB2312" w:hAnsi="仿宋_GB2312" w:eastAsia="仿宋_GB2312" w:cs="仿宋_GB2312"/>
                <w:kern w:val="0"/>
                <w:szCs w:val="21"/>
              </w:rPr>
            </w:pPr>
            <w:r>
              <w:rPr>
                <w:rFonts w:ascii="仿宋_GB2312" w:hAnsi="仿宋_GB2312" w:eastAsia="仿宋_GB2312" w:cs="仿宋_GB2312"/>
                <w:kern w:val="0"/>
                <w:szCs w:val="21"/>
              </w:rPr>
              <w:t>10</w:t>
            </w:r>
          </w:p>
        </w:tc>
        <w:tc>
          <w:tcPr>
            <w:tcW w:w="2494"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全省城乡“低保户”免费安装和收看有线数字电视，地方财政部门负担费用的</w:t>
            </w:r>
            <w:r>
              <w:rPr>
                <w:rFonts w:ascii="仿宋_GB2312" w:hAnsi="仿宋_GB2312" w:eastAsia="仿宋_GB2312" w:cs="仿宋_GB2312"/>
                <w:kern w:val="0"/>
                <w:szCs w:val="21"/>
              </w:rPr>
              <w:t>40%</w:t>
            </w:r>
            <w:r>
              <w:rPr>
                <w:rFonts w:hint="eastAsia" w:ascii="仿宋_GB2312" w:hAnsi="仿宋_GB2312" w:eastAsia="仿宋_GB2312" w:cs="仿宋_GB2312"/>
                <w:kern w:val="0"/>
                <w:szCs w:val="21"/>
              </w:rPr>
              <w:t>，其余由各地数字电视公司承担。</w:t>
            </w:r>
          </w:p>
        </w:tc>
        <w:tc>
          <w:tcPr>
            <w:tcW w:w="3489"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达到规定标准得基本分</w:t>
            </w:r>
            <w:r>
              <w:rPr>
                <w:rFonts w:ascii="仿宋_GB2312" w:hAnsi="仿宋_GB2312" w:eastAsia="仿宋_GB2312" w:cs="仿宋_GB2312"/>
                <w:kern w:val="0"/>
                <w:szCs w:val="21"/>
              </w:rPr>
              <w:t>10</w:t>
            </w:r>
            <w:r>
              <w:rPr>
                <w:rFonts w:hint="eastAsia" w:ascii="仿宋_GB2312" w:hAnsi="仿宋_GB2312" w:eastAsia="仿宋_GB2312" w:cs="仿宋_GB2312"/>
                <w:kern w:val="0"/>
                <w:szCs w:val="21"/>
              </w:rPr>
              <w:t>分，未达到不得分。</w:t>
            </w:r>
          </w:p>
        </w:tc>
        <w:tc>
          <w:tcPr>
            <w:tcW w:w="2063"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由市财政承担</w:t>
            </w:r>
          </w:p>
        </w:tc>
        <w:tc>
          <w:tcPr>
            <w:tcW w:w="110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Cs w:val="21"/>
              </w:rPr>
            </w:pPr>
            <w:r>
              <w:rPr>
                <w:rFonts w:ascii="宋体" w:hAnsi="宋体" w:cs="宋体"/>
                <w:kern w:val="0"/>
                <w:sz w:val="18"/>
                <w:szCs w:val="18"/>
              </w:rPr>
              <w:t>10</w:t>
            </w:r>
          </w:p>
        </w:tc>
        <w:tc>
          <w:tcPr>
            <w:tcW w:w="2400"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附市县预算安排文件或相关材料。</w:t>
            </w:r>
          </w:p>
        </w:tc>
      </w:tr>
      <w:tr>
        <w:tblPrEx>
          <w:tblLayout w:type="fixed"/>
          <w:tblCellMar>
            <w:top w:w="0" w:type="dxa"/>
            <w:left w:w="108" w:type="dxa"/>
            <w:bottom w:w="0" w:type="dxa"/>
            <w:right w:w="108" w:type="dxa"/>
          </w:tblCellMar>
        </w:tblPrEx>
        <w:trPr>
          <w:trHeight w:val="645" w:hRule="atLeast"/>
        </w:trPr>
        <w:tc>
          <w:tcPr>
            <w:tcW w:w="174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二、资金管理</w:t>
            </w:r>
          </w:p>
        </w:tc>
        <w:tc>
          <w:tcPr>
            <w:tcW w:w="65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_GB2312" w:hAnsi="仿宋_GB2312" w:eastAsia="仿宋_GB2312" w:cs="仿宋_GB2312"/>
                <w:b/>
                <w:bCs/>
                <w:kern w:val="0"/>
                <w:szCs w:val="21"/>
              </w:rPr>
            </w:pPr>
            <w:r>
              <w:rPr>
                <w:rFonts w:ascii="仿宋_GB2312" w:hAnsi="仿宋_GB2312" w:eastAsia="仿宋_GB2312" w:cs="仿宋_GB2312"/>
                <w:b/>
                <w:bCs/>
                <w:kern w:val="0"/>
                <w:szCs w:val="21"/>
              </w:rPr>
              <w:t>20</w:t>
            </w:r>
          </w:p>
        </w:tc>
        <w:tc>
          <w:tcPr>
            <w:tcW w:w="2494"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_GB2312" w:hAnsi="仿宋_GB2312" w:eastAsia="仿宋_GB2312" w:cs="仿宋_GB2312"/>
                <w:kern w:val="0"/>
                <w:szCs w:val="21"/>
              </w:rPr>
            </w:pPr>
          </w:p>
        </w:tc>
        <w:tc>
          <w:tcPr>
            <w:tcW w:w="3489"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_GB2312" w:hAnsi="仿宋_GB2312" w:eastAsia="仿宋_GB2312" w:cs="仿宋_GB2312"/>
                <w:kern w:val="0"/>
                <w:szCs w:val="21"/>
              </w:rPr>
            </w:pPr>
          </w:p>
        </w:tc>
        <w:tc>
          <w:tcPr>
            <w:tcW w:w="2063"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kern w:val="0"/>
                <w:szCs w:val="21"/>
              </w:rPr>
            </w:pPr>
          </w:p>
        </w:tc>
        <w:tc>
          <w:tcPr>
            <w:tcW w:w="110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Cs w:val="21"/>
              </w:rPr>
            </w:pPr>
            <w:r>
              <w:rPr>
                <w:rFonts w:ascii="宋体" w:hAnsi="宋体" w:cs="宋体"/>
                <w:kern w:val="0"/>
                <w:sz w:val="18"/>
                <w:szCs w:val="18"/>
              </w:rPr>
              <w:t>20</w:t>
            </w:r>
          </w:p>
        </w:tc>
        <w:tc>
          <w:tcPr>
            <w:tcW w:w="2400"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_GB2312" w:hAnsi="仿宋_GB2312" w:eastAsia="仿宋_GB2312" w:cs="仿宋_GB2312"/>
                <w:kern w:val="0"/>
                <w:szCs w:val="21"/>
              </w:rPr>
            </w:pPr>
          </w:p>
        </w:tc>
      </w:tr>
      <w:tr>
        <w:tblPrEx>
          <w:tblLayout w:type="fixed"/>
          <w:tblCellMar>
            <w:top w:w="0" w:type="dxa"/>
            <w:left w:w="108" w:type="dxa"/>
            <w:bottom w:w="0" w:type="dxa"/>
            <w:right w:w="108" w:type="dxa"/>
          </w:tblCellMar>
        </w:tblPrEx>
        <w:trPr>
          <w:trHeight w:val="720" w:hRule="atLeast"/>
        </w:trPr>
        <w:tc>
          <w:tcPr>
            <w:tcW w:w="174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_GB2312" w:hAnsi="仿宋_GB2312" w:eastAsia="仿宋_GB2312" w:cs="仿宋_GB2312"/>
                <w:kern w:val="0"/>
                <w:szCs w:val="21"/>
              </w:rPr>
            </w:pPr>
            <w:r>
              <w:rPr>
                <w:rFonts w:ascii="仿宋_GB2312" w:hAnsi="仿宋_GB2312" w:eastAsia="仿宋_GB2312" w:cs="仿宋_GB2312"/>
                <w:kern w:val="0"/>
                <w:szCs w:val="21"/>
              </w:rPr>
              <w:t>1.</w:t>
            </w:r>
            <w:r>
              <w:rPr>
                <w:rFonts w:hint="eastAsia" w:ascii="仿宋_GB2312" w:hAnsi="仿宋_GB2312" w:eastAsia="仿宋_GB2312" w:cs="仿宋_GB2312"/>
                <w:kern w:val="0"/>
                <w:szCs w:val="21"/>
              </w:rPr>
              <w:t>管理制度健全</w:t>
            </w:r>
          </w:p>
        </w:tc>
        <w:tc>
          <w:tcPr>
            <w:tcW w:w="65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_GB2312" w:hAnsi="仿宋_GB2312" w:eastAsia="仿宋_GB2312" w:cs="仿宋_GB2312"/>
                <w:kern w:val="0"/>
                <w:szCs w:val="21"/>
              </w:rPr>
            </w:pPr>
            <w:r>
              <w:rPr>
                <w:rFonts w:ascii="仿宋_GB2312" w:hAnsi="仿宋_GB2312" w:eastAsia="仿宋_GB2312" w:cs="仿宋_GB2312"/>
                <w:kern w:val="0"/>
                <w:szCs w:val="21"/>
              </w:rPr>
              <w:t>3</w:t>
            </w:r>
          </w:p>
        </w:tc>
        <w:tc>
          <w:tcPr>
            <w:tcW w:w="2494"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制定地方公共文化服务有关专项资金管理制度，并按规定上报备案。</w:t>
            </w:r>
          </w:p>
        </w:tc>
        <w:tc>
          <w:tcPr>
            <w:tcW w:w="3489"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符合要求得</w:t>
            </w:r>
            <w:r>
              <w:rPr>
                <w:rFonts w:ascii="仿宋_GB2312" w:hAnsi="仿宋_GB2312" w:eastAsia="仿宋_GB2312" w:cs="仿宋_GB2312"/>
                <w:kern w:val="0"/>
                <w:szCs w:val="21"/>
              </w:rPr>
              <w:t>3</w:t>
            </w:r>
            <w:r>
              <w:rPr>
                <w:rFonts w:hint="eastAsia" w:ascii="仿宋_GB2312" w:hAnsi="仿宋_GB2312" w:eastAsia="仿宋_GB2312" w:cs="仿宋_GB2312"/>
                <w:kern w:val="0"/>
                <w:szCs w:val="21"/>
              </w:rPr>
              <w:t>分，未上报备案扣</w:t>
            </w:r>
            <w:r>
              <w:rPr>
                <w:rFonts w:ascii="仿宋_GB2312" w:hAnsi="仿宋_GB2312" w:eastAsia="仿宋_GB2312" w:cs="仿宋_GB2312"/>
                <w:kern w:val="0"/>
                <w:szCs w:val="21"/>
              </w:rPr>
              <w:t>2</w:t>
            </w:r>
            <w:r>
              <w:rPr>
                <w:rFonts w:hint="eastAsia" w:ascii="仿宋_GB2312" w:hAnsi="仿宋_GB2312" w:eastAsia="仿宋_GB2312" w:cs="仿宋_GB2312"/>
                <w:kern w:val="0"/>
                <w:szCs w:val="21"/>
              </w:rPr>
              <w:t>分。</w:t>
            </w:r>
          </w:p>
        </w:tc>
        <w:tc>
          <w:tcPr>
            <w:tcW w:w="2063"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kern w:val="0"/>
                <w:szCs w:val="21"/>
              </w:rPr>
            </w:pPr>
            <w:r>
              <w:rPr>
                <w:rFonts w:hint="eastAsia" w:ascii="宋体" w:hAnsi="宋体" w:eastAsia="仿宋_GB2312" w:cs="宋体"/>
                <w:kern w:val="0"/>
                <w:szCs w:val="21"/>
              </w:rPr>
              <w:t>已制定下发并报备。</w:t>
            </w:r>
          </w:p>
        </w:tc>
        <w:tc>
          <w:tcPr>
            <w:tcW w:w="110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Cs w:val="21"/>
              </w:rPr>
            </w:pPr>
            <w:r>
              <w:rPr>
                <w:rFonts w:ascii="宋体" w:hAnsi="宋体" w:cs="宋体"/>
                <w:kern w:val="0"/>
                <w:sz w:val="18"/>
                <w:szCs w:val="18"/>
              </w:rPr>
              <w:t>3</w:t>
            </w:r>
          </w:p>
        </w:tc>
        <w:tc>
          <w:tcPr>
            <w:tcW w:w="2400"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_GB2312" w:hAnsi="仿宋_GB2312" w:eastAsia="仿宋_GB2312" w:cs="仿宋_GB2312"/>
                <w:kern w:val="0"/>
                <w:szCs w:val="21"/>
              </w:rPr>
            </w:pPr>
            <w:r>
              <w:rPr>
                <w:rFonts w:hint="eastAsia" w:ascii="宋体" w:hAnsi="宋体" w:eastAsia="仿宋_GB2312" w:cs="宋体"/>
                <w:kern w:val="0"/>
                <w:szCs w:val="21"/>
              </w:rPr>
              <w:t>《金华市金东区公共文化服务专项资金申请拨付办法》（</w:t>
            </w:r>
            <w:r>
              <w:rPr>
                <w:rFonts w:hint="eastAsia" w:ascii="仿宋_GB2312" w:hAnsi="仿宋_GB2312" w:eastAsia="仿宋_GB2312" w:cs="仿宋_GB2312"/>
                <w:kern w:val="0"/>
                <w:szCs w:val="21"/>
              </w:rPr>
              <w:t>金东财行〔</w:t>
            </w:r>
            <w:r>
              <w:rPr>
                <w:rFonts w:ascii="仿宋_GB2312" w:hAnsi="仿宋_GB2312" w:eastAsia="仿宋_GB2312" w:cs="仿宋_GB2312"/>
                <w:kern w:val="0"/>
                <w:szCs w:val="21"/>
              </w:rPr>
              <w:t>2017</w:t>
            </w:r>
            <w:r>
              <w:rPr>
                <w:rFonts w:hint="eastAsia" w:ascii="仿宋_GB2312" w:hAnsi="仿宋_GB2312" w:eastAsia="仿宋_GB2312" w:cs="仿宋_GB2312"/>
                <w:kern w:val="0"/>
                <w:szCs w:val="21"/>
              </w:rPr>
              <w:t>〕</w:t>
            </w:r>
            <w:r>
              <w:rPr>
                <w:rFonts w:ascii="仿宋_GB2312" w:hAnsi="仿宋_GB2312" w:eastAsia="仿宋_GB2312" w:cs="仿宋_GB2312"/>
                <w:kern w:val="0"/>
                <w:szCs w:val="21"/>
              </w:rPr>
              <w:t>146</w:t>
            </w:r>
            <w:r>
              <w:rPr>
                <w:rFonts w:hint="eastAsia" w:ascii="仿宋_GB2312" w:hAnsi="仿宋_GB2312" w:eastAsia="仿宋_GB2312" w:cs="仿宋_GB2312"/>
                <w:kern w:val="0"/>
                <w:szCs w:val="21"/>
              </w:rPr>
              <w:t>号</w:t>
            </w:r>
            <w:r>
              <w:rPr>
                <w:rFonts w:hint="eastAsia" w:ascii="宋体" w:hAnsi="宋体" w:eastAsia="仿宋_GB2312" w:cs="宋体"/>
                <w:kern w:val="0"/>
                <w:szCs w:val="21"/>
              </w:rPr>
              <w:t>）</w:t>
            </w:r>
          </w:p>
        </w:tc>
      </w:tr>
      <w:tr>
        <w:tblPrEx>
          <w:tblLayout w:type="fixed"/>
          <w:tblCellMar>
            <w:top w:w="0" w:type="dxa"/>
            <w:left w:w="108" w:type="dxa"/>
            <w:bottom w:w="0" w:type="dxa"/>
            <w:right w:w="108" w:type="dxa"/>
          </w:tblCellMar>
        </w:tblPrEx>
        <w:trPr>
          <w:trHeight w:val="960" w:hRule="atLeast"/>
        </w:trPr>
        <w:tc>
          <w:tcPr>
            <w:tcW w:w="174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_GB2312" w:hAnsi="仿宋_GB2312" w:eastAsia="仿宋_GB2312" w:cs="仿宋_GB2312"/>
                <w:kern w:val="0"/>
                <w:szCs w:val="21"/>
              </w:rPr>
            </w:pPr>
            <w:r>
              <w:rPr>
                <w:rFonts w:ascii="仿宋_GB2312" w:hAnsi="仿宋_GB2312" w:eastAsia="仿宋_GB2312" w:cs="仿宋_GB2312"/>
                <w:kern w:val="0"/>
                <w:szCs w:val="21"/>
              </w:rPr>
              <w:t>2.</w:t>
            </w:r>
            <w:r>
              <w:rPr>
                <w:rFonts w:hint="eastAsia" w:ascii="仿宋_GB2312" w:hAnsi="仿宋_GB2312" w:eastAsia="仿宋_GB2312" w:cs="仿宋_GB2312"/>
                <w:kern w:val="0"/>
                <w:szCs w:val="21"/>
              </w:rPr>
              <w:t>预算安排合理</w:t>
            </w:r>
          </w:p>
        </w:tc>
        <w:tc>
          <w:tcPr>
            <w:tcW w:w="65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_GB2312" w:hAnsi="仿宋_GB2312" w:eastAsia="仿宋_GB2312" w:cs="仿宋_GB2312"/>
                <w:kern w:val="0"/>
                <w:szCs w:val="21"/>
              </w:rPr>
            </w:pPr>
            <w:r>
              <w:rPr>
                <w:rFonts w:ascii="仿宋_GB2312" w:hAnsi="仿宋_GB2312" w:eastAsia="仿宋_GB2312" w:cs="仿宋_GB2312"/>
                <w:kern w:val="0"/>
                <w:szCs w:val="21"/>
              </w:rPr>
              <w:t>3</w:t>
            </w:r>
          </w:p>
        </w:tc>
        <w:tc>
          <w:tcPr>
            <w:tcW w:w="2494"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按规定安排专项资金预算，支出安排合理。</w:t>
            </w:r>
          </w:p>
        </w:tc>
        <w:tc>
          <w:tcPr>
            <w:tcW w:w="3489"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符合要求得</w:t>
            </w:r>
            <w:r>
              <w:rPr>
                <w:rFonts w:ascii="仿宋_GB2312" w:hAnsi="仿宋_GB2312" w:eastAsia="仿宋_GB2312" w:cs="仿宋_GB2312"/>
                <w:kern w:val="0"/>
                <w:szCs w:val="21"/>
              </w:rPr>
              <w:t>3</w:t>
            </w:r>
            <w:r>
              <w:rPr>
                <w:rFonts w:hint="eastAsia" w:ascii="仿宋_GB2312" w:hAnsi="仿宋_GB2312" w:eastAsia="仿宋_GB2312" w:cs="仿宋_GB2312"/>
                <w:kern w:val="0"/>
                <w:szCs w:val="21"/>
              </w:rPr>
              <w:t>分，不符合要求不得分。</w:t>
            </w:r>
          </w:p>
        </w:tc>
        <w:tc>
          <w:tcPr>
            <w:tcW w:w="2063"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kern w:val="0"/>
                <w:szCs w:val="21"/>
              </w:rPr>
            </w:pPr>
            <w:r>
              <w:rPr>
                <w:rFonts w:hint="eastAsia" w:ascii="仿宋_GB2312" w:hAnsi="宋体" w:eastAsia="仿宋_GB2312" w:cs="宋体"/>
                <w:color w:val="000000"/>
                <w:kern w:val="0"/>
                <w:szCs w:val="21"/>
              </w:rPr>
              <w:t>每年进行合理的财政预算编制《关于</w:t>
            </w:r>
            <w:r>
              <w:rPr>
                <w:rFonts w:ascii="仿宋_GB2312" w:hAnsi="宋体" w:eastAsia="仿宋_GB2312" w:cs="宋体"/>
                <w:color w:val="000000"/>
                <w:kern w:val="0"/>
                <w:szCs w:val="21"/>
              </w:rPr>
              <w:t>2018</w:t>
            </w:r>
            <w:r>
              <w:rPr>
                <w:rFonts w:hint="eastAsia" w:ascii="仿宋_GB2312" w:hAnsi="宋体" w:eastAsia="仿宋_GB2312" w:cs="宋体"/>
                <w:color w:val="000000"/>
                <w:kern w:val="0"/>
                <w:szCs w:val="21"/>
              </w:rPr>
              <w:t>年金东区直属部门预算的批复》《</w:t>
            </w:r>
            <w:r>
              <w:rPr>
                <w:rFonts w:hint="eastAsia" w:ascii="仿宋_GB2312" w:hAnsi="宋体" w:eastAsia="仿宋_GB2312" w:cs="宋体"/>
                <w:color w:val="000000"/>
                <w:kern w:val="0"/>
                <w:szCs w:val="21"/>
                <w:lang w:eastAsia="zh-CN"/>
              </w:rPr>
              <w:t>关于印发金东区项目支出预算管理办法（试行）》的通知</w:t>
            </w:r>
            <w:r>
              <w:rPr>
                <w:rFonts w:hint="eastAsia" w:ascii="仿宋_GB2312" w:hAnsi="宋体" w:eastAsia="仿宋_GB2312" w:cs="宋体"/>
                <w:color w:val="000000"/>
                <w:kern w:val="0"/>
                <w:szCs w:val="21"/>
              </w:rPr>
              <w:t>》</w:t>
            </w:r>
          </w:p>
        </w:tc>
        <w:tc>
          <w:tcPr>
            <w:tcW w:w="110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Cs w:val="21"/>
              </w:rPr>
            </w:pPr>
            <w:r>
              <w:rPr>
                <w:rFonts w:ascii="宋体" w:hAnsi="宋体" w:cs="宋体"/>
                <w:kern w:val="0"/>
                <w:sz w:val="18"/>
                <w:szCs w:val="18"/>
              </w:rPr>
              <w:t>3</w:t>
            </w:r>
          </w:p>
        </w:tc>
        <w:tc>
          <w:tcPr>
            <w:tcW w:w="2400"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以市县上报资金使用报备表、资金使用情况表和实际下达资金文件为准。</w:t>
            </w:r>
          </w:p>
        </w:tc>
      </w:tr>
      <w:tr>
        <w:tblPrEx>
          <w:tblLayout w:type="fixed"/>
          <w:tblCellMar>
            <w:top w:w="0" w:type="dxa"/>
            <w:left w:w="108" w:type="dxa"/>
            <w:bottom w:w="0" w:type="dxa"/>
            <w:right w:w="108" w:type="dxa"/>
          </w:tblCellMar>
        </w:tblPrEx>
        <w:trPr>
          <w:trHeight w:val="690" w:hRule="atLeast"/>
        </w:trPr>
        <w:tc>
          <w:tcPr>
            <w:tcW w:w="174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_GB2312" w:hAnsi="仿宋_GB2312" w:eastAsia="仿宋_GB2312" w:cs="仿宋_GB2312"/>
                <w:kern w:val="0"/>
                <w:szCs w:val="21"/>
              </w:rPr>
            </w:pPr>
            <w:r>
              <w:rPr>
                <w:rFonts w:ascii="仿宋_GB2312" w:hAnsi="仿宋_GB2312" w:eastAsia="仿宋_GB2312" w:cs="仿宋_GB2312"/>
                <w:kern w:val="0"/>
                <w:szCs w:val="21"/>
              </w:rPr>
              <w:t>3.</w:t>
            </w:r>
            <w:r>
              <w:rPr>
                <w:rFonts w:hint="eastAsia" w:ascii="仿宋_GB2312" w:hAnsi="仿宋_GB2312" w:eastAsia="仿宋_GB2312" w:cs="仿宋_GB2312"/>
                <w:kern w:val="0"/>
                <w:szCs w:val="21"/>
              </w:rPr>
              <w:t>预算执行及时</w:t>
            </w:r>
          </w:p>
        </w:tc>
        <w:tc>
          <w:tcPr>
            <w:tcW w:w="65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_GB2312" w:hAnsi="仿宋_GB2312" w:eastAsia="仿宋_GB2312" w:cs="仿宋_GB2312"/>
                <w:kern w:val="0"/>
                <w:szCs w:val="21"/>
              </w:rPr>
            </w:pPr>
            <w:r>
              <w:rPr>
                <w:rFonts w:ascii="仿宋_GB2312" w:hAnsi="仿宋_GB2312" w:eastAsia="仿宋_GB2312" w:cs="仿宋_GB2312"/>
                <w:kern w:val="0"/>
                <w:szCs w:val="21"/>
              </w:rPr>
              <w:t>3</w:t>
            </w:r>
          </w:p>
        </w:tc>
        <w:tc>
          <w:tcPr>
            <w:tcW w:w="2494"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收到省补助资金后二个月必须拨付资金。</w:t>
            </w:r>
          </w:p>
        </w:tc>
        <w:tc>
          <w:tcPr>
            <w:tcW w:w="3489"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符合要求得</w:t>
            </w:r>
            <w:r>
              <w:rPr>
                <w:rFonts w:ascii="仿宋_GB2312" w:hAnsi="仿宋_GB2312" w:eastAsia="仿宋_GB2312" w:cs="仿宋_GB2312"/>
                <w:kern w:val="0"/>
                <w:szCs w:val="21"/>
              </w:rPr>
              <w:t>3</w:t>
            </w:r>
            <w:r>
              <w:rPr>
                <w:rFonts w:hint="eastAsia" w:ascii="仿宋_GB2312" w:hAnsi="仿宋_GB2312" w:eastAsia="仿宋_GB2312" w:cs="仿宋_GB2312"/>
                <w:kern w:val="0"/>
                <w:szCs w:val="21"/>
              </w:rPr>
              <w:t>分，不符合要求不得分。</w:t>
            </w:r>
          </w:p>
        </w:tc>
        <w:tc>
          <w:tcPr>
            <w:tcW w:w="2063"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kern w:val="0"/>
                <w:szCs w:val="21"/>
              </w:rPr>
            </w:pPr>
            <w:r>
              <w:rPr>
                <w:rFonts w:hint="eastAsia" w:ascii="仿宋_GB2312" w:hAnsi="宋体" w:eastAsia="仿宋_GB2312" w:cs="宋体"/>
                <w:kern w:val="0"/>
                <w:szCs w:val="21"/>
              </w:rPr>
              <w:t>对上级补助资金实行专款专用，及时拨付</w:t>
            </w:r>
          </w:p>
        </w:tc>
        <w:tc>
          <w:tcPr>
            <w:tcW w:w="110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Cs w:val="21"/>
              </w:rPr>
            </w:pPr>
            <w:r>
              <w:rPr>
                <w:rFonts w:ascii="宋体" w:hAnsi="宋体" w:cs="宋体"/>
                <w:kern w:val="0"/>
                <w:sz w:val="18"/>
                <w:szCs w:val="18"/>
              </w:rPr>
              <w:t>3</w:t>
            </w:r>
          </w:p>
        </w:tc>
        <w:tc>
          <w:tcPr>
            <w:tcW w:w="2400"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以地方上报实际下达资金文件为准</w:t>
            </w:r>
          </w:p>
        </w:tc>
      </w:tr>
      <w:tr>
        <w:tblPrEx>
          <w:tblLayout w:type="fixed"/>
          <w:tblCellMar>
            <w:top w:w="0" w:type="dxa"/>
            <w:left w:w="108" w:type="dxa"/>
            <w:bottom w:w="0" w:type="dxa"/>
            <w:right w:w="108" w:type="dxa"/>
          </w:tblCellMar>
        </w:tblPrEx>
        <w:trPr>
          <w:trHeight w:val="1920" w:hRule="atLeast"/>
        </w:trPr>
        <w:tc>
          <w:tcPr>
            <w:tcW w:w="174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_GB2312" w:hAnsi="仿宋_GB2312" w:eastAsia="仿宋_GB2312" w:cs="仿宋_GB2312"/>
                <w:kern w:val="0"/>
                <w:szCs w:val="21"/>
              </w:rPr>
            </w:pPr>
            <w:r>
              <w:rPr>
                <w:rFonts w:ascii="仿宋_GB2312" w:hAnsi="仿宋_GB2312" w:eastAsia="仿宋_GB2312" w:cs="仿宋_GB2312"/>
                <w:kern w:val="0"/>
                <w:szCs w:val="21"/>
              </w:rPr>
              <w:t>4.</w:t>
            </w:r>
            <w:r>
              <w:rPr>
                <w:rFonts w:hint="eastAsia" w:ascii="仿宋_GB2312" w:hAnsi="仿宋_GB2312" w:eastAsia="仿宋_GB2312" w:cs="仿宋_GB2312"/>
                <w:kern w:val="0"/>
                <w:szCs w:val="21"/>
              </w:rPr>
              <w:t>资金使用合规（﹡）</w:t>
            </w:r>
          </w:p>
        </w:tc>
        <w:tc>
          <w:tcPr>
            <w:tcW w:w="65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_GB2312" w:hAnsi="仿宋_GB2312" w:eastAsia="仿宋_GB2312" w:cs="仿宋_GB2312"/>
                <w:kern w:val="0"/>
                <w:szCs w:val="21"/>
              </w:rPr>
            </w:pPr>
            <w:r>
              <w:rPr>
                <w:rFonts w:ascii="仿宋_GB2312" w:hAnsi="仿宋_GB2312" w:eastAsia="仿宋_GB2312" w:cs="仿宋_GB2312"/>
                <w:kern w:val="0"/>
                <w:szCs w:val="21"/>
              </w:rPr>
              <w:t>8</w:t>
            </w:r>
          </w:p>
        </w:tc>
        <w:tc>
          <w:tcPr>
            <w:tcW w:w="2494"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按财政管理制度规定和专项资金分配方案使用资金。</w:t>
            </w:r>
          </w:p>
        </w:tc>
        <w:tc>
          <w:tcPr>
            <w:tcW w:w="3489"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符合要求得</w:t>
            </w:r>
            <w:r>
              <w:rPr>
                <w:rFonts w:ascii="仿宋_GB2312" w:hAnsi="仿宋_GB2312" w:eastAsia="仿宋_GB2312" w:cs="仿宋_GB2312"/>
                <w:kern w:val="0"/>
                <w:szCs w:val="21"/>
              </w:rPr>
              <w:t>8</w:t>
            </w:r>
            <w:r>
              <w:rPr>
                <w:rFonts w:hint="eastAsia" w:ascii="仿宋_GB2312" w:hAnsi="仿宋_GB2312" w:eastAsia="仿宋_GB2312" w:cs="仿宋_GB2312"/>
                <w:kern w:val="0"/>
                <w:szCs w:val="21"/>
              </w:rPr>
              <w:t>分，不符合要求不得分。</w:t>
            </w:r>
          </w:p>
        </w:tc>
        <w:tc>
          <w:tcPr>
            <w:tcW w:w="2063"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严格按财政管理制度规定和专项资金分配方案使用资金。</w:t>
            </w:r>
          </w:p>
        </w:tc>
        <w:tc>
          <w:tcPr>
            <w:tcW w:w="110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Cs w:val="21"/>
              </w:rPr>
            </w:pPr>
            <w:r>
              <w:rPr>
                <w:rFonts w:ascii="宋体" w:hAnsi="宋体" w:cs="宋体"/>
                <w:kern w:val="0"/>
                <w:sz w:val="18"/>
                <w:szCs w:val="18"/>
              </w:rPr>
              <w:t>8</w:t>
            </w:r>
          </w:p>
        </w:tc>
        <w:tc>
          <w:tcPr>
            <w:tcW w:w="2400"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以市县上报资金使用报备表、资金使用情况表和实际下达资金文件为准。发生挪用专项资金情况视情节轻重倒扣分，最多不超过</w:t>
            </w:r>
            <w:r>
              <w:rPr>
                <w:rFonts w:ascii="仿宋_GB2312" w:hAnsi="仿宋_GB2312" w:eastAsia="仿宋_GB2312" w:cs="仿宋_GB2312"/>
                <w:kern w:val="0"/>
                <w:szCs w:val="21"/>
              </w:rPr>
              <w:t>10</w:t>
            </w:r>
            <w:r>
              <w:rPr>
                <w:rFonts w:hint="eastAsia" w:ascii="仿宋_GB2312" w:hAnsi="仿宋_GB2312" w:eastAsia="仿宋_GB2312" w:cs="仿宋_GB2312"/>
                <w:kern w:val="0"/>
                <w:szCs w:val="21"/>
              </w:rPr>
              <w:t>分；情节特别严重的，取消申报奖励资金资格并追回补助资金。</w:t>
            </w:r>
          </w:p>
        </w:tc>
      </w:tr>
      <w:tr>
        <w:tblPrEx>
          <w:tblLayout w:type="fixed"/>
          <w:tblCellMar>
            <w:top w:w="0" w:type="dxa"/>
            <w:left w:w="108" w:type="dxa"/>
            <w:bottom w:w="0" w:type="dxa"/>
            <w:right w:w="108" w:type="dxa"/>
          </w:tblCellMar>
        </w:tblPrEx>
        <w:trPr>
          <w:trHeight w:val="600" w:hRule="atLeast"/>
        </w:trPr>
        <w:tc>
          <w:tcPr>
            <w:tcW w:w="174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_GB2312" w:hAnsi="仿宋_GB2312" w:eastAsia="仿宋_GB2312" w:cs="仿宋_GB2312"/>
                <w:kern w:val="0"/>
                <w:szCs w:val="21"/>
              </w:rPr>
            </w:pPr>
            <w:r>
              <w:rPr>
                <w:rFonts w:ascii="仿宋_GB2312" w:hAnsi="仿宋_GB2312" w:eastAsia="仿宋_GB2312" w:cs="仿宋_GB2312"/>
                <w:kern w:val="0"/>
                <w:szCs w:val="21"/>
              </w:rPr>
              <w:t>5.</w:t>
            </w:r>
            <w:r>
              <w:rPr>
                <w:rFonts w:hint="eastAsia" w:ascii="仿宋_GB2312" w:hAnsi="仿宋_GB2312" w:eastAsia="仿宋_GB2312" w:cs="仿宋_GB2312"/>
                <w:kern w:val="0"/>
                <w:szCs w:val="21"/>
              </w:rPr>
              <w:t>监督措施到位</w:t>
            </w:r>
          </w:p>
        </w:tc>
        <w:tc>
          <w:tcPr>
            <w:tcW w:w="65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_GB2312" w:hAnsi="仿宋_GB2312" w:eastAsia="仿宋_GB2312" w:cs="仿宋_GB2312"/>
                <w:kern w:val="0"/>
                <w:szCs w:val="21"/>
              </w:rPr>
            </w:pPr>
            <w:r>
              <w:rPr>
                <w:rFonts w:ascii="仿宋_GB2312" w:hAnsi="仿宋_GB2312" w:eastAsia="仿宋_GB2312" w:cs="仿宋_GB2312"/>
                <w:kern w:val="0"/>
                <w:szCs w:val="21"/>
              </w:rPr>
              <w:t>3</w:t>
            </w:r>
          </w:p>
        </w:tc>
        <w:tc>
          <w:tcPr>
            <w:tcW w:w="2494"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按规定实施监督管理，并开展绩效评价工作。</w:t>
            </w:r>
          </w:p>
        </w:tc>
        <w:tc>
          <w:tcPr>
            <w:tcW w:w="3489"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符合要求得</w:t>
            </w:r>
            <w:r>
              <w:rPr>
                <w:rFonts w:ascii="仿宋_GB2312" w:hAnsi="仿宋_GB2312" w:eastAsia="仿宋_GB2312" w:cs="仿宋_GB2312"/>
                <w:kern w:val="0"/>
                <w:szCs w:val="21"/>
              </w:rPr>
              <w:t>3</w:t>
            </w:r>
            <w:r>
              <w:rPr>
                <w:rFonts w:hint="eastAsia" w:ascii="仿宋_GB2312" w:hAnsi="仿宋_GB2312" w:eastAsia="仿宋_GB2312" w:cs="仿宋_GB2312"/>
                <w:kern w:val="0"/>
                <w:szCs w:val="21"/>
              </w:rPr>
              <w:t>分，未开展绩效评价扣</w:t>
            </w:r>
            <w:r>
              <w:rPr>
                <w:rFonts w:ascii="仿宋_GB2312" w:hAnsi="仿宋_GB2312" w:eastAsia="仿宋_GB2312" w:cs="仿宋_GB2312"/>
                <w:kern w:val="0"/>
                <w:szCs w:val="21"/>
              </w:rPr>
              <w:t>2</w:t>
            </w:r>
            <w:r>
              <w:rPr>
                <w:rFonts w:hint="eastAsia" w:ascii="仿宋_GB2312" w:hAnsi="仿宋_GB2312" w:eastAsia="仿宋_GB2312" w:cs="仿宋_GB2312"/>
                <w:kern w:val="0"/>
                <w:szCs w:val="21"/>
              </w:rPr>
              <w:t>分。</w:t>
            </w:r>
          </w:p>
        </w:tc>
        <w:tc>
          <w:tcPr>
            <w:tcW w:w="2063"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有较严格的监管措施，效果良好财政</w:t>
            </w:r>
          </w:p>
        </w:tc>
        <w:tc>
          <w:tcPr>
            <w:tcW w:w="110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Cs w:val="21"/>
              </w:rPr>
            </w:pPr>
            <w:r>
              <w:rPr>
                <w:rFonts w:ascii="宋体" w:hAnsi="宋体" w:cs="宋体"/>
                <w:kern w:val="0"/>
                <w:sz w:val="18"/>
                <w:szCs w:val="18"/>
              </w:rPr>
              <w:t>3</w:t>
            </w:r>
          </w:p>
        </w:tc>
        <w:tc>
          <w:tcPr>
            <w:tcW w:w="2400"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以当地绩效评价报告为准。</w:t>
            </w:r>
          </w:p>
        </w:tc>
      </w:tr>
      <w:tr>
        <w:tblPrEx>
          <w:tblLayout w:type="fixed"/>
          <w:tblCellMar>
            <w:top w:w="0" w:type="dxa"/>
            <w:left w:w="108" w:type="dxa"/>
            <w:bottom w:w="0" w:type="dxa"/>
            <w:right w:w="108" w:type="dxa"/>
          </w:tblCellMar>
        </w:tblPrEx>
        <w:trPr>
          <w:trHeight w:val="600" w:hRule="atLeast"/>
        </w:trPr>
        <w:tc>
          <w:tcPr>
            <w:tcW w:w="174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三、基础工作</w:t>
            </w:r>
          </w:p>
        </w:tc>
        <w:tc>
          <w:tcPr>
            <w:tcW w:w="65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_GB2312" w:hAnsi="仿宋_GB2312" w:eastAsia="仿宋_GB2312" w:cs="仿宋_GB2312"/>
                <w:b/>
                <w:bCs/>
                <w:kern w:val="0"/>
                <w:szCs w:val="21"/>
              </w:rPr>
            </w:pPr>
            <w:r>
              <w:rPr>
                <w:rFonts w:ascii="仿宋_GB2312" w:hAnsi="仿宋_GB2312" w:eastAsia="仿宋_GB2312" w:cs="仿宋_GB2312"/>
                <w:b/>
                <w:bCs/>
                <w:kern w:val="0"/>
                <w:szCs w:val="21"/>
              </w:rPr>
              <w:t>20</w:t>
            </w:r>
          </w:p>
        </w:tc>
        <w:tc>
          <w:tcPr>
            <w:tcW w:w="2494"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_GB2312" w:hAnsi="仿宋_GB2312" w:eastAsia="仿宋_GB2312" w:cs="仿宋_GB2312"/>
                <w:b/>
                <w:bCs/>
                <w:kern w:val="0"/>
                <w:szCs w:val="21"/>
              </w:rPr>
            </w:pPr>
          </w:p>
        </w:tc>
        <w:tc>
          <w:tcPr>
            <w:tcW w:w="3489"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_GB2312" w:hAnsi="仿宋_GB2312" w:eastAsia="仿宋_GB2312" w:cs="仿宋_GB2312"/>
                <w:b/>
                <w:bCs/>
                <w:kern w:val="0"/>
                <w:szCs w:val="21"/>
              </w:rPr>
            </w:pPr>
          </w:p>
        </w:tc>
        <w:tc>
          <w:tcPr>
            <w:tcW w:w="2063"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b/>
                <w:bCs/>
                <w:kern w:val="0"/>
                <w:szCs w:val="21"/>
              </w:rPr>
            </w:pPr>
            <w:r>
              <w:rPr>
                <w:rFonts w:hint="eastAsia" w:ascii="宋体" w:hAnsi="宋体" w:cs="宋体"/>
                <w:b/>
                <w:bCs/>
                <w:kern w:val="0"/>
                <w:sz w:val="18"/>
                <w:szCs w:val="18"/>
              </w:rPr>
              <w:t>　</w:t>
            </w:r>
          </w:p>
        </w:tc>
        <w:tc>
          <w:tcPr>
            <w:tcW w:w="110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b/>
                <w:bCs/>
                <w:kern w:val="0"/>
                <w:szCs w:val="21"/>
              </w:rPr>
            </w:pPr>
            <w:r>
              <w:rPr>
                <w:rFonts w:ascii="宋体" w:hAnsi="宋体" w:cs="宋体"/>
                <w:b/>
                <w:bCs/>
                <w:kern w:val="0"/>
                <w:sz w:val="18"/>
                <w:szCs w:val="18"/>
              </w:rPr>
              <w:t>20</w:t>
            </w:r>
          </w:p>
        </w:tc>
        <w:tc>
          <w:tcPr>
            <w:tcW w:w="2400"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_GB2312" w:hAnsi="仿宋_GB2312" w:eastAsia="仿宋_GB2312" w:cs="仿宋_GB2312"/>
                <w:b/>
                <w:bCs/>
                <w:kern w:val="0"/>
                <w:szCs w:val="21"/>
              </w:rPr>
            </w:pPr>
          </w:p>
        </w:tc>
      </w:tr>
      <w:tr>
        <w:tblPrEx>
          <w:tblLayout w:type="fixed"/>
          <w:tblCellMar>
            <w:top w:w="0" w:type="dxa"/>
            <w:left w:w="108" w:type="dxa"/>
            <w:bottom w:w="0" w:type="dxa"/>
            <w:right w:w="108" w:type="dxa"/>
          </w:tblCellMar>
        </w:tblPrEx>
        <w:trPr>
          <w:trHeight w:val="690" w:hRule="atLeast"/>
        </w:trPr>
        <w:tc>
          <w:tcPr>
            <w:tcW w:w="174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_GB2312" w:hAnsi="仿宋_GB2312" w:eastAsia="仿宋_GB2312" w:cs="仿宋_GB2312"/>
                <w:kern w:val="0"/>
                <w:szCs w:val="21"/>
              </w:rPr>
            </w:pPr>
            <w:r>
              <w:rPr>
                <w:rFonts w:ascii="仿宋_GB2312" w:hAnsi="仿宋_GB2312" w:eastAsia="仿宋_GB2312" w:cs="仿宋_GB2312"/>
                <w:kern w:val="0"/>
                <w:szCs w:val="21"/>
              </w:rPr>
              <w:t>1.</w:t>
            </w:r>
            <w:r>
              <w:rPr>
                <w:rFonts w:hint="eastAsia" w:ascii="仿宋_GB2312" w:hAnsi="仿宋_GB2312" w:eastAsia="仿宋_GB2312" w:cs="仿宋_GB2312"/>
                <w:kern w:val="0"/>
                <w:szCs w:val="21"/>
              </w:rPr>
              <w:t>“数字财政”建设</w:t>
            </w:r>
          </w:p>
        </w:tc>
        <w:tc>
          <w:tcPr>
            <w:tcW w:w="65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_GB2312" w:hAnsi="仿宋_GB2312" w:eastAsia="仿宋_GB2312" w:cs="仿宋_GB2312"/>
                <w:kern w:val="0"/>
                <w:szCs w:val="21"/>
              </w:rPr>
            </w:pPr>
            <w:r>
              <w:rPr>
                <w:rFonts w:ascii="仿宋_GB2312" w:hAnsi="仿宋_GB2312" w:eastAsia="仿宋_GB2312" w:cs="仿宋_GB2312"/>
                <w:kern w:val="0"/>
                <w:szCs w:val="21"/>
              </w:rPr>
              <w:t>5</w:t>
            </w:r>
          </w:p>
        </w:tc>
        <w:tc>
          <w:tcPr>
            <w:tcW w:w="2494"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按“数字财政”建设的要求做好专项资金相关管理工作。</w:t>
            </w:r>
          </w:p>
        </w:tc>
        <w:tc>
          <w:tcPr>
            <w:tcW w:w="3489"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符合要求得</w:t>
            </w:r>
            <w:r>
              <w:rPr>
                <w:rFonts w:ascii="仿宋_GB2312" w:hAnsi="仿宋_GB2312" w:eastAsia="仿宋_GB2312" w:cs="仿宋_GB2312"/>
                <w:kern w:val="0"/>
                <w:szCs w:val="21"/>
              </w:rPr>
              <w:t>5</w:t>
            </w:r>
            <w:r>
              <w:rPr>
                <w:rFonts w:hint="eastAsia" w:ascii="仿宋_GB2312" w:hAnsi="仿宋_GB2312" w:eastAsia="仿宋_GB2312" w:cs="仿宋_GB2312"/>
                <w:kern w:val="0"/>
                <w:szCs w:val="21"/>
              </w:rPr>
              <w:t>分，未达到要求不得分。</w:t>
            </w:r>
          </w:p>
        </w:tc>
        <w:tc>
          <w:tcPr>
            <w:tcW w:w="2063"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kern w:val="0"/>
                <w:szCs w:val="21"/>
              </w:rPr>
            </w:pPr>
            <w:r>
              <w:rPr>
                <w:rFonts w:hint="eastAsia" w:ascii="宋体" w:hAnsi="宋体" w:cs="宋体"/>
                <w:kern w:val="0"/>
                <w:sz w:val="18"/>
                <w:szCs w:val="18"/>
              </w:rPr>
              <w:t>　符合要求</w:t>
            </w:r>
          </w:p>
        </w:tc>
        <w:tc>
          <w:tcPr>
            <w:tcW w:w="110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Cs w:val="21"/>
              </w:rPr>
            </w:pPr>
            <w:r>
              <w:rPr>
                <w:rFonts w:ascii="宋体" w:hAnsi="宋体" w:cs="宋体"/>
                <w:kern w:val="0"/>
                <w:sz w:val="18"/>
                <w:szCs w:val="18"/>
              </w:rPr>
              <w:t>5</w:t>
            </w:r>
          </w:p>
        </w:tc>
        <w:tc>
          <w:tcPr>
            <w:tcW w:w="2400"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按省财政厅关于“数字财政”建设的要求执行。</w:t>
            </w:r>
          </w:p>
        </w:tc>
      </w:tr>
      <w:tr>
        <w:tblPrEx>
          <w:tblLayout w:type="fixed"/>
          <w:tblCellMar>
            <w:top w:w="0" w:type="dxa"/>
            <w:left w:w="108" w:type="dxa"/>
            <w:bottom w:w="0" w:type="dxa"/>
            <w:right w:w="108" w:type="dxa"/>
          </w:tblCellMar>
        </w:tblPrEx>
        <w:trPr>
          <w:trHeight w:val="2400" w:hRule="atLeast"/>
        </w:trPr>
        <w:tc>
          <w:tcPr>
            <w:tcW w:w="174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_GB2312" w:hAnsi="仿宋_GB2312" w:eastAsia="仿宋_GB2312" w:cs="仿宋_GB2312"/>
                <w:kern w:val="0"/>
                <w:szCs w:val="21"/>
              </w:rPr>
            </w:pPr>
            <w:r>
              <w:rPr>
                <w:rFonts w:ascii="仿宋_GB2312" w:hAnsi="仿宋_GB2312" w:eastAsia="仿宋_GB2312" w:cs="仿宋_GB2312"/>
                <w:kern w:val="0"/>
                <w:szCs w:val="21"/>
              </w:rPr>
              <w:t>2.</w:t>
            </w:r>
            <w:r>
              <w:rPr>
                <w:rFonts w:hint="eastAsia" w:ascii="仿宋_GB2312" w:hAnsi="仿宋_GB2312" w:eastAsia="仿宋_GB2312" w:cs="仿宋_GB2312"/>
                <w:kern w:val="0"/>
                <w:szCs w:val="21"/>
              </w:rPr>
              <w:t>申报材料</w:t>
            </w:r>
          </w:p>
        </w:tc>
        <w:tc>
          <w:tcPr>
            <w:tcW w:w="65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_GB2312" w:hAnsi="仿宋_GB2312" w:eastAsia="仿宋_GB2312" w:cs="仿宋_GB2312"/>
                <w:kern w:val="0"/>
                <w:szCs w:val="21"/>
              </w:rPr>
            </w:pPr>
            <w:r>
              <w:rPr>
                <w:rFonts w:ascii="仿宋_GB2312" w:hAnsi="仿宋_GB2312" w:eastAsia="仿宋_GB2312" w:cs="仿宋_GB2312"/>
                <w:kern w:val="0"/>
                <w:szCs w:val="21"/>
              </w:rPr>
              <w:t>15</w:t>
            </w:r>
          </w:p>
        </w:tc>
        <w:tc>
          <w:tcPr>
            <w:tcW w:w="2494"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专项资金有关申报材料上报及时、数据准确、质量符合要求。</w:t>
            </w:r>
          </w:p>
        </w:tc>
        <w:tc>
          <w:tcPr>
            <w:tcW w:w="3489"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包括省专项资金分配使用方案报备表（</w:t>
            </w:r>
            <w:r>
              <w:rPr>
                <w:rFonts w:ascii="仿宋_GB2312" w:hAnsi="仿宋_GB2312" w:eastAsia="仿宋_GB2312" w:cs="仿宋_GB2312"/>
                <w:kern w:val="0"/>
                <w:szCs w:val="21"/>
              </w:rPr>
              <w:t>229</w:t>
            </w:r>
            <w:r>
              <w:rPr>
                <w:rFonts w:hint="eastAsia" w:ascii="仿宋_GB2312" w:hAnsi="仿宋_GB2312" w:eastAsia="仿宋_GB2312" w:cs="仿宋_GB2312"/>
                <w:kern w:val="0"/>
                <w:szCs w:val="21"/>
              </w:rPr>
              <w:t>号文附件</w:t>
            </w:r>
            <w:r>
              <w:rPr>
                <w:rFonts w:ascii="仿宋_GB2312" w:hAnsi="仿宋_GB2312" w:eastAsia="仿宋_GB2312" w:cs="仿宋_GB2312"/>
                <w:kern w:val="0"/>
                <w:szCs w:val="21"/>
              </w:rPr>
              <w:t>4</w:t>
            </w:r>
            <w:r>
              <w:rPr>
                <w:rFonts w:hint="eastAsia" w:ascii="仿宋_GB2312" w:hAnsi="仿宋_GB2312" w:eastAsia="仿宋_GB2312" w:cs="仿宋_GB2312"/>
                <w:kern w:val="0"/>
                <w:szCs w:val="21"/>
              </w:rPr>
              <w:t>）、上年度工作总结、基础数据统计表（</w:t>
            </w:r>
            <w:r>
              <w:rPr>
                <w:rFonts w:ascii="仿宋_GB2312" w:hAnsi="仿宋_GB2312" w:eastAsia="仿宋_GB2312" w:cs="仿宋_GB2312"/>
                <w:kern w:val="0"/>
                <w:szCs w:val="21"/>
              </w:rPr>
              <w:t>229</w:t>
            </w:r>
            <w:r>
              <w:rPr>
                <w:rFonts w:hint="eastAsia" w:ascii="仿宋_GB2312" w:hAnsi="仿宋_GB2312" w:eastAsia="仿宋_GB2312" w:cs="仿宋_GB2312"/>
                <w:kern w:val="0"/>
                <w:szCs w:val="21"/>
              </w:rPr>
              <w:t>号文附件</w:t>
            </w:r>
            <w:r>
              <w:rPr>
                <w:rFonts w:ascii="仿宋_GB2312" w:hAnsi="仿宋_GB2312" w:eastAsia="仿宋_GB2312" w:cs="仿宋_GB2312"/>
                <w:kern w:val="0"/>
                <w:szCs w:val="21"/>
              </w:rPr>
              <w:t>2</w:t>
            </w:r>
            <w:r>
              <w:rPr>
                <w:rFonts w:hint="eastAsia" w:ascii="仿宋_GB2312" w:hAnsi="仿宋_GB2312" w:eastAsia="仿宋_GB2312" w:cs="仿宋_GB2312"/>
                <w:kern w:val="0"/>
                <w:szCs w:val="21"/>
              </w:rPr>
              <w:t>）、省基本公共文化服务专项资金使用情况表（</w:t>
            </w:r>
            <w:r>
              <w:rPr>
                <w:rFonts w:ascii="仿宋_GB2312" w:hAnsi="仿宋_GB2312" w:eastAsia="仿宋_GB2312" w:cs="仿宋_GB2312"/>
                <w:kern w:val="0"/>
                <w:szCs w:val="21"/>
              </w:rPr>
              <w:t>229</w:t>
            </w:r>
            <w:r>
              <w:rPr>
                <w:rFonts w:hint="eastAsia" w:ascii="仿宋_GB2312" w:hAnsi="仿宋_GB2312" w:eastAsia="仿宋_GB2312" w:cs="仿宋_GB2312"/>
                <w:kern w:val="0"/>
                <w:szCs w:val="21"/>
              </w:rPr>
              <w:t>号文附件</w:t>
            </w:r>
            <w:r>
              <w:rPr>
                <w:rFonts w:ascii="仿宋_GB2312" w:hAnsi="仿宋_GB2312" w:eastAsia="仿宋_GB2312" w:cs="仿宋_GB2312"/>
                <w:kern w:val="0"/>
                <w:szCs w:val="21"/>
              </w:rPr>
              <w:t>3</w:t>
            </w:r>
            <w:r>
              <w:rPr>
                <w:rFonts w:hint="eastAsia" w:ascii="仿宋_GB2312" w:hAnsi="仿宋_GB2312" w:eastAsia="仿宋_GB2312" w:cs="仿宋_GB2312"/>
                <w:kern w:val="0"/>
                <w:szCs w:val="21"/>
              </w:rPr>
              <w:t>），以上材料全部按时上报得</w:t>
            </w:r>
            <w:r>
              <w:rPr>
                <w:rFonts w:ascii="仿宋_GB2312" w:hAnsi="仿宋_GB2312" w:eastAsia="仿宋_GB2312" w:cs="仿宋_GB2312"/>
                <w:kern w:val="0"/>
                <w:szCs w:val="21"/>
              </w:rPr>
              <w:t>5</w:t>
            </w:r>
            <w:r>
              <w:rPr>
                <w:rFonts w:hint="eastAsia" w:ascii="仿宋_GB2312" w:hAnsi="仿宋_GB2312" w:eastAsia="仿宋_GB2312" w:cs="仿宋_GB2312"/>
                <w:kern w:val="0"/>
                <w:szCs w:val="21"/>
              </w:rPr>
              <w:t>分，其中一项延迟上报扣</w:t>
            </w:r>
            <w:r>
              <w:rPr>
                <w:rFonts w:ascii="仿宋_GB2312" w:hAnsi="仿宋_GB2312" w:eastAsia="仿宋_GB2312" w:cs="仿宋_GB2312"/>
                <w:kern w:val="0"/>
                <w:szCs w:val="21"/>
              </w:rPr>
              <w:t>3</w:t>
            </w:r>
            <w:r>
              <w:rPr>
                <w:rFonts w:hint="eastAsia" w:ascii="仿宋_GB2312" w:hAnsi="仿宋_GB2312" w:eastAsia="仿宋_GB2312" w:cs="仿宋_GB2312"/>
                <w:kern w:val="0"/>
                <w:szCs w:val="21"/>
              </w:rPr>
              <w:t>分。全部数据真实准确得</w:t>
            </w:r>
            <w:r>
              <w:rPr>
                <w:rFonts w:ascii="仿宋_GB2312" w:hAnsi="仿宋_GB2312" w:eastAsia="仿宋_GB2312" w:cs="仿宋_GB2312"/>
                <w:kern w:val="0"/>
                <w:szCs w:val="21"/>
              </w:rPr>
              <w:t>10</w:t>
            </w:r>
            <w:r>
              <w:rPr>
                <w:rFonts w:hint="eastAsia" w:ascii="仿宋_GB2312" w:hAnsi="仿宋_GB2312" w:eastAsia="仿宋_GB2312" w:cs="仿宋_GB2312"/>
                <w:kern w:val="0"/>
                <w:szCs w:val="21"/>
              </w:rPr>
              <w:t>分，其中一项不真实准确扣１分。以上扣分不分细项，直至该项目扣完为止。</w:t>
            </w:r>
          </w:p>
        </w:tc>
        <w:tc>
          <w:tcPr>
            <w:tcW w:w="2063"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kern w:val="0"/>
                <w:szCs w:val="21"/>
              </w:rPr>
            </w:pPr>
            <w:r>
              <w:rPr>
                <w:rFonts w:hint="eastAsia" w:ascii="宋体" w:hAnsi="宋体" w:cs="宋体"/>
                <w:kern w:val="0"/>
                <w:sz w:val="18"/>
                <w:szCs w:val="18"/>
              </w:rPr>
              <w:t>专项资金申报及时</w:t>
            </w:r>
            <w:r>
              <w:rPr>
                <w:rFonts w:ascii="宋体" w:cs="宋体"/>
                <w:kern w:val="0"/>
                <w:sz w:val="18"/>
                <w:szCs w:val="18"/>
              </w:rPr>
              <w:t>,</w:t>
            </w:r>
            <w:r>
              <w:rPr>
                <w:rFonts w:hint="eastAsia" w:ascii="宋体" w:hAnsi="宋体" w:cs="宋体"/>
                <w:kern w:val="0"/>
                <w:sz w:val="18"/>
                <w:szCs w:val="18"/>
              </w:rPr>
              <w:t>材料详实</w:t>
            </w:r>
            <w:r>
              <w:rPr>
                <w:rFonts w:ascii="宋体" w:cs="宋体"/>
                <w:kern w:val="0"/>
                <w:sz w:val="18"/>
                <w:szCs w:val="18"/>
              </w:rPr>
              <w:t>,</w:t>
            </w:r>
            <w:r>
              <w:rPr>
                <w:rFonts w:hint="eastAsia" w:ascii="宋体" w:hAnsi="宋体" w:cs="宋体"/>
                <w:kern w:val="0"/>
                <w:sz w:val="18"/>
                <w:szCs w:val="18"/>
              </w:rPr>
              <w:t>总结</w:t>
            </w:r>
            <w:r>
              <w:rPr>
                <w:rFonts w:ascii="宋体" w:cs="宋体"/>
                <w:kern w:val="0"/>
                <w:sz w:val="18"/>
                <w:szCs w:val="18"/>
              </w:rPr>
              <w:t>,</w:t>
            </w:r>
            <w:r>
              <w:rPr>
                <w:rFonts w:hint="eastAsia" w:ascii="宋体" w:hAnsi="宋体" w:cs="宋体"/>
                <w:kern w:val="0"/>
                <w:sz w:val="18"/>
                <w:szCs w:val="18"/>
              </w:rPr>
              <w:t>报表齐全</w:t>
            </w:r>
          </w:p>
        </w:tc>
        <w:tc>
          <w:tcPr>
            <w:tcW w:w="110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Cs w:val="21"/>
              </w:rPr>
            </w:pPr>
            <w:r>
              <w:rPr>
                <w:rFonts w:ascii="宋体" w:hAnsi="宋体" w:cs="宋体"/>
                <w:kern w:val="0"/>
                <w:sz w:val="18"/>
                <w:szCs w:val="18"/>
              </w:rPr>
              <w:t>15</w:t>
            </w:r>
          </w:p>
        </w:tc>
        <w:tc>
          <w:tcPr>
            <w:tcW w:w="2400"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填报</w:t>
            </w:r>
            <w:r>
              <w:rPr>
                <w:rFonts w:ascii="仿宋_GB2312" w:hAnsi="仿宋_GB2312" w:eastAsia="仿宋_GB2312" w:cs="仿宋_GB2312"/>
                <w:kern w:val="0"/>
                <w:szCs w:val="21"/>
              </w:rPr>
              <w:t>2013</w:t>
            </w:r>
            <w:r>
              <w:rPr>
                <w:rFonts w:hint="eastAsia" w:ascii="仿宋_GB2312" w:hAnsi="仿宋_GB2312" w:eastAsia="仿宋_GB2312" w:cs="仿宋_GB2312"/>
                <w:kern w:val="0"/>
                <w:szCs w:val="21"/>
              </w:rPr>
              <w:t>年基础数据表时，其中</w:t>
            </w:r>
            <w:r>
              <w:rPr>
                <w:rFonts w:ascii="仿宋_GB2312" w:hAnsi="仿宋_GB2312" w:eastAsia="仿宋_GB2312" w:cs="仿宋_GB2312"/>
                <w:kern w:val="0"/>
                <w:szCs w:val="21"/>
              </w:rPr>
              <w:t>7-14</w:t>
            </w:r>
            <w:r>
              <w:rPr>
                <w:rFonts w:hint="eastAsia" w:ascii="仿宋_GB2312" w:hAnsi="仿宋_GB2312" w:eastAsia="仿宋_GB2312" w:cs="仿宋_GB2312"/>
                <w:kern w:val="0"/>
                <w:szCs w:val="21"/>
              </w:rPr>
              <w:t>项数据，需分别列出公共文化设施名称、面积，公共文化服务机构名称、编制、实有人数等内容，并附当地发改局、编办批复文件等佐证材料。若与</w:t>
            </w:r>
            <w:r>
              <w:rPr>
                <w:rFonts w:ascii="仿宋_GB2312" w:hAnsi="仿宋_GB2312" w:eastAsia="仿宋_GB2312" w:cs="仿宋_GB2312"/>
                <w:kern w:val="0"/>
                <w:szCs w:val="21"/>
              </w:rPr>
              <w:t>2012</w:t>
            </w:r>
            <w:r>
              <w:rPr>
                <w:rFonts w:hint="eastAsia" w:ascii="仿宋_GB2312" w:hAnsi="仿宋_GB2312" w:eastAsia="仿宋_GB2312" w:cs="仿宋_GB2312"/>
                <w:kern w:val="0"/>
                <w:szCs w:val="21"/>
              </w:rPr>
              <w:t>年度数据有变化，请特别说明。</w:t>
            </w:r>
          </w:p>
        </w:tc>
      </w:tr>
      <w:tr>
        <w:tblPrEx>
          <w:tblLayout w:type="fixed"/>
          <w:tblCellMar>
            <w:top w:w="0" w:type="dxa"/>
            <w:left w:w="108" w:type="dxa"/>
            <w:bottom w:w="0" w:type="dxa"/>
            <w:right w:w="108" w:type="dxa"/>
          </w:tblCellMar>
        </w:tblPrEx>
        <w:trPr>
          <w:trHeight w:val="555" w:hRule="atLeast"/>
        </w:trPr>
        <w:tc>
          <w:tcPr>
            <w:tcW w:w="174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四、工作创新</w:t>
            </w:r>
          </w:p>
        </w:tc>
        <w:tc>
          <w:tcPr>
            <w:tcW w:w="65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_GB2312" w:hAnsi="仿宋_GB2312" w:eastAsia="仿宋_GB2312" w:cs="仿宋_GB2312"/>
                <w:b/>
                <w:bCs/>
                <w:kern w:val="0"/>
                <w:szCs w:val="21"/>
              </w:rPr>
            </w:pPr>
            <w:r>
              <w:rPr>
                <w:rFonts w:ascii="仿宋_GB2312" w:hAnsi="仿宋_GB2312" w:eastAsia="仿宋_GB2312" w:cs="仿宋_GB2312"/>
                <w:b/>
                <w:bCs/>
                <w:kern w:val="0"/>
                <w:szCs w:val="21"/>
              </w:rPr>
              <w:t>10</w:t>
            </w:r>
          </w:p>
        </w:tc>
        <w:tc>
          <w:tcPr>
            <w:tcW w:w="2494"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_GB2312" w:hAnsi="仿宋_GB2312" w:eastAsia="仿宋_GB2312" w:cs="仿宋_GB2312"/>
                <w:b/>
                <w:bCs/>
                <w:kern w:val="0"/>
                <w:szCs w:val="21"/>
              </w:rPr>
            </w:pPr>
          </w:p>
        </w:tc>
        <w:tc>
          <w:tcPr>
            <w:tcW w:w="3489"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_GB2312" w:hAnsi="仿宋_GB2312" w:eastAsia="仿宋_GB2312" w:cs="仿宋_GB2312"/>
                <w:b/>
                <w:bCs/>
                <w:kern w:val="0"/>
                <w:szCs w:val="21"/>
              </w:rPr>
            </w:pPr>
          </w:p>
        </w:tc>
        <w:tc>
          <w:tcPr>
            <w:tcW w:w="2063"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b/>
                <w:bCs/>
                <w:kern w:val="0"/>
                <w:szCs w:val="21"/>
              </w:rPr>
            </w:pPr>
            <w:r>
              <w:rPr>
                <w:rFonts w:hint="eastAsia" w:ascii="宋体" w:hAnsi="宋体" w:cs="宋体"/>
                <w:b/>
                <w:bCs/>
                <w:kern w:val="0"/>
                <w:sz w:val="18"/>
                <w:szCs w:val="18"/>
              </w:rPr>
              <w:t>　</w:t>
            </w:r>
          </w:p>
        </w:tc>
        <w:tc>
          <w:tcPr>
            <w:tcW w:w="110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b/>
                <w:bCs/>
                <w:kern w:val="0"/>
                <w:szCs w:val="21"/>
              </w:rPr>
            </w:pPr>
            <w:r>
              <w:rPr>
                <w:rFonts w:ascii="宋体" w:hAnsi="宋体" w:cs="宋体"/>
                <w:b/>
                <w:bCs/>
                <w:kern w:val="0"/>
                <w:sz w:val="18"/>
                <w:szCs w:val="18"/>
              </w:rPr>
              <w:t>8</w:t>
            </w:r>
          </w:p>
        </w:tc>
        <w:tc>
          <w:tcPr>
            <w:tcW w:w="2400"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kern w:val="0"/>
                <w:szCs w:val="21"/>
              </w:rPr>
            </w:pPr>
          </w:p>
        </w:tc>
      </w:tr>
      <w:tr>
        <w:tblPrEx>
          <w:tblLayout w:type="fixed"/>
          <w:tblCellMar>
            <w:top w:w="0" w:type="dxa"/>
            <w:left w:w="108" w:type="dxa"/>
            <w:bottom w:w="0" w:type="dxa"/>
            <w:right w:w="108" w:type="dxa"/>
          </w:tblCellMar>
        </w:tblPrEx>
        <w:trPr>
          <w:trHeight w:val="795" w:hRule="atLeast"/>
        </w:trPr>
        <w:tc>
          <w:tcPr>
            <w:tcW w:w="174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_GB2312" w:hAnsi="仿宋_GB2312" w:eastAsia="仿宋_GB2312" w:cs="仿宋_GB2312"/>
                <w:kern w:val="0"/>
                <w:szCs w:val="21"/>
              </w:rPr>
            </w:pPr>
            <w:r>
              <w:rPr>
                <w:rFonts w:ascii="仿宋_GB2312" w:hAnsi="仿宋_GB2312" w:eastAsia="仿宋_GB2312" w:cs="仿宋_GB2312"/>
                <w:kern w:val="0"/>
                <w:szCs w:val="21"/>
              </w:rPr>
              <w:t>1.</w:t>
            </w:r>
            <w:r>
              <w:rPr>
                <w:rFonts w:hint="eastAsia" w:ascii="仿宋_GB2312" w:hAnsi="仿宋_GB2312" w:eastAsia="仿宋_GB2312" w:cs="仿宋_GB2312"/>
                <w:kern w:val="0"/>
                <w:szCs w:val="21"/>
              </w:rPr>
              <w:t>公共文化服务专项资金管理创新</w:t>
            </w:r>
          </w:p>
        </w:tc>
        <w:tc>
          <w:tcPr>
            <w:tcW w:w="65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_GB2312" w:hAnsi="仿宋_GB2312" w:eastAsia="仿宋_GB2312" w:cs="仿宋_GB2312"/>
                <w:kern w:val="0"/>
                <w:szCs w:val="21"/>
              </w:rPr>
            </w:pPr>
            <w:r>
              <w:rPr>
                <w:rFonts w:ascii="仿宋_GB2312" w:hAnsi="仿宋_GB2312" w:eastAsia="仿宋_GB2312" w:cs="仿宋_GB2312"/>
                <w:kern w:val="0"/>
                <w:szCs w:val="21"/>
              </w:rPr>
              <w:t>5</w:t>
            </w:r>
          </w:p>
        </w:tc>
        <w:tc>
          <w:tcPr>
            <w:tcW w:w="2494"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在公共文化服务专项资金管理方面有政策、机制、内容等创新。</w:t>
            </w:r>
          </w:p>
        </w:tc>
        <w:tc>
          <w:tcPr>
            <w:tcW w:w="3489"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符合要求得</w:t>
            </w:r>
            <w:r>
              <w:rPr>
                <w:rFonts w:ascii="仿宋_GB2312" w:hAnsi="仿宋_GB2312" w:eastAsia="仿宋_GB2312" w:cs="仿宋_GB2312"/>
                <w:kern w:val="0"/>
                <w:szCs w:val="21"/>
              </w:rPr>
              <w:t>5</w:t>
            </w:r>
            <w:r>
              <w:rPr>
                <w:rFonts w:hint="eastAsia" w:ascii="仿宋_GB2312" w:hAnsi="仿宋_GB2312" w:eastAsia="仿宋_GB2312" w:cs="仿宋_GB2312"/>
                <w:kern w:val="0"/>
                <w:szCs w:val="21"/>
              </w:rPr>
              <w:t>分。</w:t>
            </w:r>
          </w:p>
        </w:tc>
        <w:tc>
          <w:tcPr>
            <w:tcW w:w="2063"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kern w:val="0"/>
                <w:szCs w:val="21"/>
              </w:rPr>
            </w:pPr>
            <w:r>
              <w:rPr>
                <w:rFonts w:hint="eastAsia" w:ascii="宋体" w:hAnsi="宋体" w:cs="宋体"/>
                <w:kern w:val="0"/>
                <w:sz w:val="18"/>
                <w:szCs w:val="18"/>
              </w:rPr>
              <w:t>参照省市公共文化服务专项资金管理政策</w:t>
            </w:r>
          </w:p>
        </w:tc>
        <w:tc>
          <w:tcPr>
            <w:tcW w:w="110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Cs w:val="21"/>
              </w:rPr>
            </w:pPr>
            <w:r>
              <w:rPr>
                <w:rFonts w:ascii="宋体" w:hAnsi="宋体" w:cs="宋体"/>
                <w:kern w:val="0"/>
                <w:sz w:val="18"/>
                <w:szCs w:val="18"/>
              </w:rPr>
              <w:t>5</w:t>
            </w:r>
          </w:p>
        </w:tc>
        <w:tc>
          <w:tcPr>
            <w:tcW w:w="2400"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关于印发《金华市金东区公共文化服务专项资金申请拨付办法》（试行）的通知</w:t>
            </w:r>
          </w:p>
        </w:tc>
      </w:tr>
      <w:tr>
        <w:tblPrEx>
          <w:tblLayout w:type="fixed"/>
          <w:tblCellMar>
            <w:top w:w="0" w:type="dxa"/>
            <w:left w:w="108" w:type="dxa"/>
            <w:bottom w:w="0" w:type="dxa"/>
            <w:right w:w="108" w:type="dxa"/>
          </w:tblCellMar>
        </w:tblPrEx>
        <w:trPr>
          <w:trHeight w:val="780" w:hRule="atLeast"/>
        </w:trPr>
        <w:tc>
          <w:tcPr>
            <w:tcW w:w="174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_GB2312" w:hAnsi="仿宋_GB2312" w:eastAsia="仿宋_GB2312" w:cs="仿宋_GB2312"/>
                <w:kern w:val="0"/>
                <w:szCs w:val="21"/>
              </w:rPr>
            </w:pPr>
            <w:r>
              <w:rPr>
                <w:rFonts w:ascii="仿宋_GB2312" w:hAnsi="仿宋_GB2312" w:eastAsia="仿宋_GB2312" w:cs="仿宋_GB2312"/>
                <w:kern w:val="0"/>
                <w:szCs w:val="21"/>
              </w:rPr>
              <w:t>2.</w:t>
            </w:r>
            <w:r>
              <w:rPr>
                <w:rFonts w:hint="eastAsia" w:ascii="仿宋_GB2312" w:hAnsi="仿宋_GB2312" w:eastAsia="仿宋_GB2312" w:cs="仿宋_GB2312"/>
                <w:kern w:val="0"/>
                <w:szCs w:val="21"/>
              </w:rPr>
              <w:t>支持社会力量参与提供公共文化服务</w:t>
            </w:r>
          </w:p>
        </w:tc>
        <w:tc>
          <w:tcPr>
            <w:tcW w:w="65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_GB2312" w:hAnsi="仿宋_GB2312" w:eastAsia="仿宋_GB2312" w:cs="仿宋_GB2312"/>
                <w:kern w:val="0"/>
                <w:szCs w:val="21"/>
              </w:rPr>
            </w:pPr>
            <w:r>
              <w:rPr>
                <w:rFonts w:ascii="仿宋_GB2312" w:hAnsi="仿宋_GB2312" w:eastAsia="仿宋_GB2312" w:cs="仿宋_GB2312"/>
                <w:kern w:val="0"/>
                <w:szCs w:val="21"/>
              </w:rPr>
              <w:t>5</w:t>
            </w:r>
          </w:p>
        </w:tc>
        <w:tc>
          <w:tcPr>
            <w:tcW w:w="2494"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制定出台支持社会力量参与公共文化服务的财政扶持政策；设立专项扶持资金。</w:t>
            </w:r>
          </w:p>
        </w:tc>
        <w:tc>
          <w:tcPr>
            <w:tcW w:w="3489"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_GB2312" w:hAnsi="仿宋_GB2312" w:eastAsia="仿宋_GB2312" w:cs="仿宋_GB2312"/>
                <w:kern w:val="0"/>
                <w:szCs w:val="21"/>
              </w:rPr>
            </w:pPr>
            <w:r>
              <w:rPr>
                <w:rFonts w:ascii="仿宋_GB2312" w:hAnsi="仿宋_GB2312" w:eastAsia="仿宋_GB2312" w:cs="仿宋_GB2312"/>
                <w:kern w:val="0"/>
                <w:szCs w:val="21"/>
              </w:rPr>
              <w:t>2</w:t>
            </w:r>
            <w:r>
              <w:rPr>
                <w:rFonts w:hint="eastAsia" w:ascii="仿宋_GB2312" w:hAnsi="仿宋_GB2312" w:eastAsia="仿宋_GB2312" w:cs="仿宋_GB2312"/>
                <w:kern w:val="0"/>
                <w:szCs w:val="21"/>
              </w:rPr>
              <w:t>项均符合要求得</w:t>
            </w:r>
            <w:r>
              <w:rPr>
                <w:rFonts w:ascii="仿宋_GB2312" w:hAnsi="仿宋_GB2312" w:eastAsia="仿宋_GB2312" w:cs="仿宋_GB2312"/>
                <w:kern w:val="0"/>
                <w:szCs w:val="21"/>
              </w:rPr>
              <w:t>5</w:t>
            </w:r>
            <w:r>
              <w:rPr>
                <w:rFonts w:hint="eastAsia" w:ascii="仿宋_GB2312" w:hAnsi="仿宋_GB2312" w:eastAsia="仿宋_GB2312" w:cs="仿宋_GB2312"/>
                <w:kern w:val="0"/>
                <w:szCs w:val="21"/>
              </w:rPr>
              <w:t>分，有</w:t>
            </w:r>
            <w:r>
              <w:rPr>
                <w:rFonts w:ascii="仿宋_GB2312" w:hAnsi="仿宋_GB2312" w:eastAsia="仿宋_GB2312" w:cs="仿宋_GB2312"/>
                <w:kern w:val="0"/>
                <w:szCs w:val="21"/>
              </w:rPr>
              <w:t>1</w:t>
            </w:r>
            <w:r>
              <w:rPr>
                <w:rFonts w:hint="eastAsia" w:ascii="仿宋_GB2312" w:hAnsi="仿宋_GB2312" w:eastAsia="仿宋_GB2312" w:cs="仿宋_GB2312"/>
                <w:kern w:val="0"/>
                <w:szCs w:val="21"/>
              </w:rPr>
              <w:t>项不符合要求扣</w:t>
            </w:r>
            <w:r>
              <w:rPr>
                <w:rFonts w:ascii="仿宋_GB2312" w:hAnsi="仿宋_GB2312" w:eastAsia="仿宋_GB2312" w:cs="仿宋_GB2312"/>
                <w:kern w:val="0"/>
                <w:szCs w:val="21"/>
              </w:rPr>
              <w:t>2</w:t>
            </w:r>
            <w:r>
              <w:rPr>
                <w:rFonts w:hint="eastAsia" w:ascii="仿宋_GB2312" w:hAnsi="仿宋_GB2312" w:eastAsia="仿宋_GB2312" w:cs="仿宋_GB2312"/>
                <w:kern w:val="0"/>
                <w:szCs w:val="21"/>
              </w:rPr>
              <w:t>分。</w:t>
            </w:r>
          </w:p>
        </w:tc>
        <w:tc>
          <w:tcPr>
            <w:tcW w:w="2063"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已制定并下发。</w:t>
            </w:r>
          </w:p>
        </w:tc>
        <w:tc>
          <w:tcPr>
            <w:tcW w:w="110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Cs w:val="21"/>
              </w:rPr>
            </w:pPr>
            <w:r>
              <w:rPr>
                <w:rFonts w:ascii="宋体" w:hAnsi="宋体" w:cs="宋体"/>
                <w:kern w:val="0"/>
                <w:sz w:val="18"/>
                <w:szCs w:val="18"/>
              </w:rPr>
              <w:t>3</w:t>
            </w:r>
          </w:p>
        </w:tc>
        <w:tc>
          <w:tcPr>
            <w:tcW w:w="2400" w:type="dxa"/>
            <w:tcBorders>
              <w:top w:val="single" w:color="auto" w:sz="4" w:space="0"/>
              <w:left w:val="nil"/>
              <w:bottom w:val="single" w:color="auto" w:sz="4" w:space="0"/>
              <w:right w:val="single" w:color="auto" w:sz="4" w:space="0"/>
            </w:tcBorders>
            <w:vAlign w:val="center"/>
          </w:tcPr>
          <w:p>
            <w:pPr>
              <w:pStyle w:val="8"/>
              <w:numPr>
                <w:ilvl w:val="0"/>
                <w:numId w:val="0"/>
              </w:numPr>
              <w:ind w:leftChars="0"/>
              <w:rPr>
                <w:color w:val="FF0000"/>
                <w:sz w:val="28"/>
                <w:szCs w:val="28"/>
              </w:rPr>
            </w:pPr>
            <w:r>
              <w:rPr>
                <w:rFonts w:hint="eastAsia" w:ascii="仿宋_GB2312" w:hAnsi="仿宋_GB2312" w:eastAsia="仿宋_GB2312" w:cs="仿宋_GB2312"/>
                <w:kern w:val="0"/>
                <w:sz w:val="21"/>
                <w:szCs w:val="21"/>
                <w:lang w:val="en-US" w:eastAsia="zh-CN" w:bidi="ar-SA"/>
              </w:rPr>
              <w:t>《金华市金东区教育（文化体育）局关于印发金东区特色文化主题馆建设项目实施意见的通知》</w:t>
            </w:r>
          </w:p>
          <w:p>
            <w:pPr>
              <w:widowControl/>
              <w:spacing w:line="320" w:lineRule="exact"/>
              <w:jc w:val="left"/>
              <w:rPr>
                <w:rFonts w:ascii="仿宋_GB2312" w:hAnsi="仿宋_GB2312" w:eastAsia="仿宋_GB2312" w:cs="仿宋_GB2312"/>
                <w:kern w:val="0"/>
                <w:szCs w:val="21"/>
              </w:rPr>
            </w:pPr>
          </w:p>
        </w:tc>
      </w:tr>
      <w:tr>
        <w:tblPrEx>
          <w:tblLayout w:type="fixed"/>
          <w:tblCellMar>
            <w:top w:w="0" w:type="dxa"/>
            <w:left w:w="108" w:type="dxa"/>
            <w:bottom w:w="0" w:type="dxa"/>
            <w:right w:w="108" w:type="dxa"/>
          </w:tblCellMar>
        </w:tblPrEx>
        <w:trPr>
          <w:trHeight w:val="380" w:hRule="atLeast"/>
        </w:trPr>
        <w:tc>
          <w:tcPr>
            <w:tcW w:w="13960" w:type="dxa"/>
            <w:gridSpan w:val="7"/>
            <w:tcBorders>
              <w:top w:val="nil"/>
              <w:left w:val="nil"/>
              <w:bottom w:val="nil"/>
              <w:right w:val="nil"/>
            </w:tcBorders>
            <w:vAlign w:val="center"/>
          </w:tcPr>
          <w:p>
            <w:pPr>
              <w:widowControl/>
              <w:spacing w:line="240" w:lineRule="exact"/>
              <w:jc w:val="left"/>
              <w:rPr>
                <w:rFonts w:ascii="仿宋_GB2312" w:hAnsi="仿宋_GB2312" w:eastAsia="仿宋_GB2312" w:cs="仿宋_GB2312"/>
                <w:kern w:val="0"/>
                <w:szCs w:val="21"/>
              </w:rPr>
            </w:pPr>
          </w:p>
        </w:tc>
      </w:tr>
      <w:tr>
        <w:tblPrEx>
          <w:tblLayout w:type="fixed"/>
          <w:tblCellMar>
            <w:top w:w="0" w:type="dxa"/>
            <w:left w:w="108" w:type="dxa"/>
            <w:bottom w:w="0" w:type="dxa"/>
            <w:right w:w="108" w:type="dxa"/>
          </w:tblCellMar>
        </w:tblPrEx>
        <w:trPr>
          <w:trHeight w:val="380" w:hRule="atLeast"/>
        </w:trPr>
        <w:tc>
          <w:tcPr>
            <w:tcW w:w="13960" w:type="dxa"/>
            <w:gridSpan w:val="7"/>
            <w:tcBorders>
              <w:top w:val="nil"/>
              <w:left w:val="nil"/>
              <w:bottom w:val="nil"/>
              <w:right w:val="nil"/>
            </w:tcBorders>
            <w:vAlign w:val="center"/>
          </w:tcPr>
          <w:p>
            <w:pPr>
              <w:widowControl/>
              <w:spacing w:line="24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注：</w:t>
            </w:r>
            <w:r>
              <w:rPr>
                <w:rFonts w:ascii="仿宋_GB2312" w:hAnsi="仿宋_GB2312" w:eastAsia="仿宋_GB2312" w:cs="仿宋_GB2312"/>
                <w:kern w:val="0"/>
                <w:szCs w:val="21"/>
              </w:rPr>
              <w:t>1.</w:t>
            </w:r>
            <w:r>
              <w:rPr>
                <w:rFonts w:hint="eastAsia" w:ascii="仿宋_GB2312" w:hAnsi="仿宋_GB2312" w:eastAsia="仿宋_GB2312" w:cs="仿宋_GB2312"/>
                <w:kern w:val="0"/>
                <w:szCs w:val="21"/>
              </w:rPr>
              <w:t>各项指标实际得分不超出该项指标分值，有扣分的，指标分值扣完为止。打</w:t>
            </w:r>
            <w:r>
              <w:rPr>
                <w:rFonts w:ascii="仿宋_GB2312" w:hAnsi="仿宋_GB2312" w:eastAsia="仿宋_GB2312" w:cs="仿宋_GB2312"/>
                <w:kern w:val="0"/>
                <w:szCs w:val="21"/>
              </w:rPr>
              <w:t>*</w:t>
            </w:r>
            <w:r>
              <w:rPr>
                <w:rFonts w:hint="eastAsia" w:ascii="仿宋_GB2312" w:hAnsi="仿宋_GB2312" w:eastAsia="仿宋_GB2312" w:cs="仿宋_GB2312"/>
                <w:kern w:val="0"/>
                <w:szCs w:val="21"/>
              </w:rPr>
              <w:t>号的项目实行倒扣分。</w:t>
            </w:r>
          </w:p>
        </w:tc>
      </w:tr>
      <w:tr>
        <w:tblPrEx>
          <w:tblLayout w:type="fixed"/>
          <w:tblCellMar>
            <w:top w:w="0" w:type="dxa"/>
            <w:left w:w="108" w:type="dxa"/>
            <w:bottom w:w="0" w:type="dxa"/>
            <w:right w:w="108" w:type="dxa"/>
          </w:tblCellMar>
        </w:tblPrEx>
        <w:trPr>
          <w:trHeight w:val="380" w:hRule="atLeast"/>
        </w:trPr>
        <w:tc>
          <w:tcPr>
            <w:tcW w:w="13960" w:type="dxa"/>
            <w:gridSpan w:val="7"/>
            <w:tcBorders>
              <w:top w:val="nil"/>
              <w:left w:val="nil"/>
              <w:bottom w:val="nil"/>
              <w:right w:val="nil"/>
            </w:tcBorders>
            <w:vAlign w:val="center"/>
          </w:tcPr>
          <w:p>
            <w:pPr>
              <w:widowControl/>
              <w:spacing w:line="240" w:lineRule="exact"/>
              <w:ind w:firstLine="420" w:firstLineChars="200"/>
              <w:jc w:val="left"/>
              <w:rPr>
                <w:rFonts w:ascii="仿宋_GB2312" w:hAnsi="仿宋_GB2312" w:eastAsia="仿宋_GB2312" w:cs="仿宋_GB2312"/>
                <w:kern w:val="0"/>
                <w:szCs w:val="21"/>
              </w:rPr>
            </w:pPr>
            <w:r>
              <w:rPr>
                <w:rFonts w:ascii="仿宋_GB2312" w:hAnsi="仿宋_GB2312" w:eastAsia="仿宋_GB2312" w:cs="仿宋_GB2312"/>
                <w:kern w:val="0"/>
                <w:szCs w:val="21"/>
              </w:rPr>
              <w:t>2.</w:t>
            </w:r>
            <w:r>
              <w:rPr>
                <w:rFonts w:hint="eastAsia" w:ascii="仿宋_GB2312" w:hAnsi="仿宋_GB2312" w:eastAsia="仿宋_GB2312" w:cs="仿宋_GB2312"/>
                <w:kern w:val="0"/>
                <w:szCs w:val="21"/>
              </w:rPr>
              <w:t>本细则所指“高于”“以上”均包含本数。</w:t>
            </w:r>
          </w:p>
        </w:tc>
      </w:tr>
      <w:tr>
        <w:tblPrEx>
          <w:tblLayout w:type="fixed"/>
          <w:tblCellMar>
            <w:top w:w="0" w:type="dxa"/>
            <w:left w:w="108" w:type="dxa"/>
            <w:bottom w:w="0" w:type="dxa"/>
            <w:right w:w="108" w:type="dxa"/>
          </w:tblCellMar>
        </w:tblPrEx>
        <w:trPr>
          <w:trHeight w:val="380" w:hRule="atLeast"/>
        </w:trPr>
        <w:tc>
          <w:tcPr>
            <w:tcW w:w="13960" w:type="dxa"/>
            <w:gridSpan w:val="7"/>
            <w:tcBorders>
              <w:top w:val="nil"/>
              <w:left w:val="nil"/>
              <w:bottom w:val="nil"/>
              <w:right w:val="nil"/>
            </w:tcBorders>
            <w:vAlign w:val="center"/>
          </w:tcPr>
          <w:p>
            <w:pPr>
              <w:widowControl/>
              <w:spacing w:line="240" w:lineRule="exact"/>
              <w:ind w:firstLine="420" w:firstLineChars="200"/>
              <w:jc w:val="left"/>
              <w:rPr>
                <w:rFonts w:ascii="仿宋_GB2312" w:hAnsi="仿宋_GB2312" w:eastAsia="仿宋_GB2312" w:cs="仿宋_GB2312"/>
                <w:kern w:val="0"/>
                <w:szCs w:val="21"/>
              </w:rPr>
            </w:pPr>
            <w:r>
              <w:rPr>
                <w:rFonts w:ascii="仿宋_GB2312" w:hAnsi="仿宋_GB2312" w:eastAsia="仿宋_GB2312" w:cs="仿宋_GB2312"/>
                <w:kern w:val="0"/>
                <w:szCs w:val="21"/>
              </w:rPr>
              <w:t>3.</w:t>
            </w:r>
            <w:r>
              <w:rPr>
                <w:rFonts w:hint="eastAsia" w:ascii="仿宋_GB2312" w:hAnsi="仿宋_GB2312" w:eastAsia="仿宋_GB2312" w:cs="仿宋_GB2312"/>
                <w:kern w:val="0"/>
                <w:szCs w:val="21"/>
              </w:rPr>
              <w:t>以上考核内容各地须附相关证明材料。</w:t>
            </w:r>
          </w:p>
        </w:tc>
      </w:tr>
    </w:tbl>
    <w:p/>
    <w:sectPr>
      <w:pgSz w:w="16838" w:h="11906" w:orient="landscape"/>
      <w:pgMar w:top="850" w:right="1440" w:bottom="141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63DE3E26"/>
    <w:rsid w:val="0004187C"/>
    <w:rsid w:val="00086C03"/>
    <w:rsid w:val="00351999"/>
    <w:rsid w:val="00473257"/>
    <w:rsid w:val="007E4955"/>
    <w:rsid w:val="00844C59"/>
    <w:rsid w:val="00914F9B"/>
    <w:rsid w:val="00946E67"/>
    <w:rsid w:val="00CD5B8E"/>
    <w:rsid w:val="00D412E0"/>
    <w:rsid w:val="00D639F4"/>
    <w:rsid w:val="00DF508B"/>
    <w:rsid w:val="010E455F"/>
    <w:rsid w:val="055B5603"/>
    <w:rsid w:val="0923237A"/>
    <w:rsid w:val="1CB5358F"/>
    <w:rsid w:val="2EDD6669"/>
    <w:rsid w:val="2F7B11BE"/>
    <w:rsid w:val="347741EA"/>
    <w:rsid w:val="38377775"/>
    <w:rsid w:val="38A33DC8"/>
    <w:rsid w:val="3FEE1ECA"/>
    <w:rsid w:val="50B00440"/>
    <w:rsid w:val="59D5299E"/>
    <w:rsid w:val="63DE3E2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rFonts w:eastAsia="黑体"/>
      <w:kern w:val="0"/>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Footer Char"/>
    <w:basedOn w:val="5"/>
    <w:link w:val="2"/>
    <w:semiHidden/>
    <w:qFormat/>
    <w:uiPriority w:val="99"/>
    <w:rPr>
      <w:sz w:val="18"/>
      <w:szCs w:val="18"/>
    </w:rPr>
  </w:style>
  <w:style w:type="character" w:customStyle="1" w:styleId="7">
    <w:name w:val="Header Char"/>
    <w:basedOn w:val="5"/>
    <w:link w:val="3"/>
    <w:semiHidden/>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6</Pages>
  <Words>360</Words>
  <Characters>2054</Characters>
  <Lines>0</Lines>
  <Paragraphs>0</Paragraphs>
  <TotalTime>2</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2019-07-24T07:34:00Z</dcterms:created>
  <dc:creator>              </dc:creator>
  <cp:lastModifiedBy>徐丹</cp:lastModifiedBy>
  <cp:lastPrinted>2019-08-08T01:15:00Z</cp:lastPrinted>
  <dcterms:modified xsi:type="dcterms:W3CDTF">2019-12-13T05:03:17Z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