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50" w:lineRule="atLeast"/>
        <w:jc w:val="left"/>
        <w:rPr>
          <w:rFonts w:hint="eastAsia" w:ascii="黑体" w:hAnsi="黑体" w:eastAsia="黑体" w:cs="黑体"/>
          <w:b w:val="0"/>
          <w:color w:val="00000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color w:val="000000"/>
          <w:sz w:val="28"/>
          <w:szCs w:val="28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shd w:val="clear" w:fill="FFFFFF"/>
          <w:lang w:val="en-US" w:eastAsia="zh-CN" w:bidi="ar"/>
        </w:rPr>
        <w:t>金东区发展和改革局重大行政执法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shd w:val="clear" w:fill="FFFFFF"/>
          <w:lang w:val="en-US" w:eastAsia="zh-CN" w:bidi="ar"/>
        </w:rPr>
        <w:t>决定法制审核目录</w:t>
      </w:r>
    </w:p>
    <w:tbl>
      <w:tblPr>
        <w:tblStyle w:val="5"/>
        <w:tblW w:w="10027" w:type="dxa"/>
        <w:tblInd w:w="-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742"/>
        <w:gridCol w:w="3012"/>
        <w:gridCol w:w="264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7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shd w:val="clear" w:fill="FFFFFF"/>
                <w:vertAlign w:val="baseline"/>
                <w:lang w:eastAsia="zh-CN"/>
              </w:rPr>
              <w:t>权利类型</w:t>
            </w:r>
          </w:p>
        </w:tc>
        <w:tc>
          <w:tcPr>
            <w:tcW w:w="301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0"/>
                <w:szCs w:val="30"/>
                <w:shd w:val="clear" w:fill="FFFFFF"/>
                <w:vertAlign w:val="baseline"/>
                <w:lang w:eastAsia="zh-CN"/>
              </w:rPr>
              <w:t>执法事项</w:t>
            </w:r>
          </w:p>
        </w:tc>
        <w:tc>
          <w:tcPr>
            <w:tcW w:w="26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shd w:val="clear" w:fill="FFFFFF"/>
                <w:vertAlign w:val="baseline"/>
                <w:lang w:eastAsia="zh-CN"/>
              </w:rPr>
              <w:t>法定依据</w:t>
            </w:r>
          </w:p>
        </w:tc>
        <w:tc>
          <w:tcPr>
            <w:tcW w:w="19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行政许可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  <w:t>企业投资项目核准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《企业投资项目核准和备案管理条例》第四、五、六条</w:t>
            </w:r>
          </w:p>
        </w:tc>
        <w:tc>
          <w:tcPr>
            <w:tcW w:w="197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行政许可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  <w:t>公路、航道、港口、水利、民航、铁路等企业投资项目初步设计审批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《浙江省建设工程勘察设计管理条例》第二十三条</w:t>
            </w:r>
          </w:p>
        </w:tc>
        <w:tc>
          <w:tcPr>
            <w:tcW w:w="197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行政许可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  <w:t>工程建设项目招标范围、招标方式、招标组织形式核准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《中华人民共和国招标投标法实施条例》第二章第七条</w:t>
            </w:r>
          </w:p>
        </w:tc>
        <w:tc>
          <w:tcPr>
            <w:tcW w:w="197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vertAlign w:val="baseline"/>
              </w:rPr>
              <w:t>审批内容归并至企业投资项目核准事项中，在政府投资项目可研批复，企业投资项目核准阶段一并提出，由项目审批、核准部门审批、核准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行政许可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  <w:t>油气管道保护作业许可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浙江省实施《中华人民共和国节约能源法》办法（第四版修订）第十四条</w:t>
            </w:r>
          </w:p>
        </w:tc>
        <w:tc>
          <w:tcPr>
            <w:tcW w:w="197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行政许可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  <w:t>节能审查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《固定资产投资项目节能审查办法》</w:t>
            </w:r>
          </w:p>
        </w:tc>
        <w:tc>
          <w:tcPr>
            <w:tcW w:w="197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行政许可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  <w:t>油气管道保护专项验收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《浙江省石油天然气管道建设和保护条例》第十九条</w:t>
            </w:r>
          </w:p>
        </w:tc>
        <w:tc>
          <w:tcPr>
            <w:tcW w:w="197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行政处罚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  <w:t>对实行核准管理的项目，企业未依规办理核准手续开工建设或未按核准的建设地点、规模、内容等进行建设的行政处罚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《企业投资项目核准和备案管理条例》第十八条</w:t>
            </w:r>
          </w:p>
        </w:tc>
        <w:tc>
          <w:tcPr>
            <w:tcW w:w="197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行政处罚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  <w:t>对实行备案管理的项目，企业未依规将项目信息或已备案项目信息变更情况告知备案机关，或向备案机关提供虚假信息的行政处罚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《企业投资项目核准和备案管理条例》第十九条</w:t>
            </w:r>
          </w:p>
        </w:tc>
        <w:tc>
          <w:tcPr>
            <w:tcW w:w="197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行政处罚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  <w:t>对企业投资建设产业政策禁止投资建设项目的行政处罚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《企业投资项目核准和备案管理条例》二十条</w:t>
            </w:r>
          </w:p>
        </w:tc>
        <w:tc>
          <w:tcPr>
            <w:tcW w:w="197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行政处罚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</w:rPr>
              <w:t>对实行核准管理的项目，企业以欺骗、贿赂等不正当手段取得项目核准文件的行政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fill="FFFFFF"/>
                <w:vertAlign w:val="baseline"/>
                <w:lang w:eastAsia="zh-CN"/>
              </w:rPr>
              <w:t>处罚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《企业投资项目核准和备案管理条例》十八条</w:t>
            </w:r>
          </w:p>
        </w:tc>
        <w:tc>
          <w:tcPr>
            <w:tcW w:w="197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4217D"/>
    <w:rsid w:val="10FE1EE2"/>
    <w:rsid w:val="11E61F6D"/>
    <w:rsid w:val="182D661B"/>
    <w:rsid w:val="1B3521B6"/>
    <w:rsid w:val="1B952DE5"/>
    <w:rsid w:val="1BEE3F76"/>
    <w:rsid w:val="1CB61016"/>
    <w:rsid w:val="1EC24154"/>
    <w:rsid w:val="20E354F7"/>
    <w:rsid w:val="22DE2ED6"/>
    <w:rsid w:val="2A990327"/>
    <w:rsid w:val="2BD57B72"/>
    <w:rsid w:val="2E054ACE"/>
    <w:rsid w:val="36C1046A"/>
    <w:rsid w:val="36D626CA"/>
    <w:rsid w:val="46306C9E"/>
    <w:rsid w:val="48042C2E"/>
    <w:rsid w:val="4904739D"/>
    <w:rsid w:val="4BCD055B"/>
    <w:rsid w:val="689649A8"/>
    <w:rsid w:val="70103C82"/>
    <w:rsid w:val="74335D83"/>
    <w:rsid w:val="7A227A8D"/>
    <w:rsid w:val="7CE61B28"/>
    <w:rsid w:val="7FEE3709"/>
    <w:rsid w:val="FFFEE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3"/>
      <w:szCs w:val="33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606060"/>
      <w:u w:val="none"/>
    </w:rPr>
  </w:style>
  <w:style w:type="character" w:styleId="8">
    <w:name w:val="Emphasis"/>
    <w:basedOn w:val="6"/>
    <w:qFormat/>
    <w:uiPriority w:val="0"/>
    <w:rPr>
      <w:b/>
    </w:rPr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606060"/>
      <w:u w:val="none"/>
    </w:rPr>
  </w:style>
  <w:style w:type="character" w:styleId="12">
    <w:name w:val="HTML Code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6">
    <w:name w:val="bsharetext"/>
    <w:basedOn w:val="6"/>
    <w:qFormat/>
    <w:uiPriority w:val="0"/>
  </w:style>
  <w:style w:type="character" w:customStyle="1" w:styleId="17">
    <w:name w:val="on"/>
    <w:basedOn w:val="6"/>
    <w:qFormat/>
    <w:uiPriority w:val="0"/>
    <w:rPr>
      <w:color w:val="FFFFFF"/>
      <w:shd w:val="clear" w:fill="C7250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2020-09-17T09:32:00Z</dcterms:created>
  <dc:creator>Administrator</dc:creator>
  <cp:lastModifiedBy>发改局</cp:lastModifiedBy>
  <dcterms:modified xsi:type="dcterms:W3CDTF">2021-11-29T09:21:08Z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