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w:t>
      </w:r>
    </w:p>
    <w:tbl>
      <w:tblPr>
        <w:tblStyle w:val="10"/>
        <w:tblW w:w="148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7"/>
        <w:gridCol w:w="1605"/>
        <w:gridCol w:w="2746"/>
        <w:gridCol w:w="1377"/>
        <w:gridCol w:w="4527"/>
        <w:gridCol w:w="1320"/>
        <w:gridCol w:w="1233"/>
        <w:gridCol w:w="1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jc w:val="center"/>
        </w:trPr>
        <w:tc>
          <w:tcPr>
            <w:tcW w:w="14864" w:type="dxa"/>
            <w:gridSpan w:val="8"/>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p>
          <w:p>
            <w:pPr>
              <w:pStyle w:val="2"/>
              <w:keepNext w:val="0"/>
              <w:keepLines w:val="0"/>
              <w:pageBreakBefore w:val="0"/>
              <w:widowControl w:val="0"/>
              <w:kinsoku/>
              <w:wordWrap/>
              <w:overflowPunct/>
              <w:topLinePunct w:val="0"/>
              <w:autoSpaceDE/>
              <w:autoSpaceDN/>
              <w:bidi w:val="0"/>
              <w:adjustRightInd/>
              <w:snapToGrid/>
              <w:spacing w:after="0" w:line="500" w:lineRule="exact"/>
              <w:ind w:firstLine="3520" w:firstLineChars="800"/>
              <w:jc w:val="both"/>
              <w:textAlignment w:val="auto"/>
              <w:rPr>
                <w:rFonts w:hint="eastAsia"/>
                <w:lang w:val="en-US" w:eastAsia="zh-CN"/>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金东区新增综合行政执法事项目录（225）</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等线" w:hAnsi="等线" w:eastAsia="等线" w:cs="等线"/>
                <w:b/>
                <w:bCs/>
                <w:i w:val="0"/>
                <w:iCs w:val="0"/>
                <w:color w:val="000000"/>
                <w:sz w:val="48"/>
                <w:szCs w:val="4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序号</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事项代码</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事项名称</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划转范围</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职责边界清单</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划出</w:t>
            </w:r>
            <w:bookmarkStart w:id="0" w:name="_GoBack"/>
            <w:bookmarkEnd w:id="0"/>
            <w:r>
              <w:rPr>
                <w:rFonts w:hint="eastAsia" w:ascii="等线" w:hAnsi="等线" w:eastAsia="等线" w:cs="等线"/>
                <w:b/>
                <w:bCs/>
                <w:i w:val="0"/>
                <w:iCs w:val="0"/>
                <w:color w:val="000000"/>
                <w:kern w:val="0"/>
                <w:sz w:val="24"/>
                <w:szCs w:val="24"/>
                <w:u w:val="none"/>
                <w:lang w:val="en-US" w:eastAsia="zh-CN" w:bidi="ar"/>
              </w:rPr>
              <w:t>单位</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实施区域</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监管层级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864" w:type="dxa"/>
            <w:gridSpan w:val="8"/>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一、事业单位登记管理（共7项）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330279002001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对事业单位未按规定申请变更登记、注销登记的行政处罚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部分（撤销登记、收缴《事业单位法人证书》和印章除外）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事业单位登记管理部门负责“事业单位未按规定申请变更登记、注销登记”的监管，受理投诉、举报；对发现、移送的违法线索进行处理；认为需要立案查处的，将相关证据材料移送综合行政执法部门。综合行政执法部门按程序办理并将处理结果反馈事业单位登记管理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区机构编制管理部门</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330279002002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对事业单位抽逃开办资金的行政处罚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部分（撤销登记、收缴《事业单位法人证书》和印章除外）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事业单位登记管理部门负责“事业单位抽逃开办资金”的监管，受理投诉、举报；对发现、移送的违法线索进行处理；认为需要立案查处的，将相关证据材料移送综合行政执法部门。综合行政执法部门按程序办理并将处理结果反馈事业单位登记管理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区机构编制管理部门</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330279002004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对申请人隐瞒有关情况或提供虚假材料申请事业单位法人登记的行政处罚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部分（不得再次申请登记除外）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事业单位登记管理部门负责“申请人隐瞒有关情况或提供虚假材料申请事业单位法人登记”的监管，受理投诉、举报；对发现、移送的违法线索进行处理；认为需要立案查处的，将相关证据材料移送综合行政执法部门。综合行政执法部门按程序办理并将处理结果反馈事业单位登记管理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区机构编制管理部门</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330279002005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对事业单位未按登记事项开展活动的行政处罚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部分（撤销登记、收缴《事业单位法人证书》和印章除外）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事业单位登记管理部门负责“事业单位未按登记事项开展活动”的监管，受理投诉、举报；对发现、移送的违法线索进行处理；认为需要立案查处的，将相关证据材料移送综合行政执法部门。综合行政执法部门按程序办理并将处理结果反馈事业单位登记管理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区机构编制管理部门</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330279002006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对事业单位涂改、出租、出借《事业单位法人证书》或出租、出借单位印章的行政处罚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部分（撤销登记、收缴《事业单位法人证书》和印章除外）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事业单位登记管理部门负责“事业单位涂改、出租、出借《事业单位法人证书》或出租、出借单位印章”的监管，受理投诉、举报；对发现、移送的违法线索进行处理；认为需要立案查处的，将相关证据材料移送综合行政执法部门。综合行政执法部门按程序办理并将处理结果反馈事业单位登记管理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区机构编制管理部门</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330279002007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对事业单位违反规定接受、使用捐赠、资助的行政处罚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部分（撤销登记、收缴《事业单位法人证书》和印章除外）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事业单位登记管理部门负责“事业单位违反规定接受、使用捐赠、资助”的监管，受理投诉、举报；对发现、移送的违法线索进行处理；认为需要立案查处的，将相关证据材料移送综合行政执法部门。综合行政执法部门按程序办理并将处理结果反馈事业单位登记管理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区机构编制管理部门</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330279002008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对事业单位未按规定报送并公示年度报告或年度报告内容与事实不符的行政处罚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部分（撤销登记、收缴《事业单位法人证书》和印章除外）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事业单位登记管理部门负责“事业单位未按规定报送并公示年度报告或年度报告内容与事实不符”的监管，受理投诉、举报；对发现、移送的违法线索进行处理；认为需要立案查处的，将相关证据材料移送综合行政执法部门。综合行政执法部门按程序办理并将处理结果反馈事业单位登记管理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区机构编制管理部门</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864" w:type="dxa"/>
            <w:gridSpan w:val="8"/>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二、发展改革（共15项）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330260002001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对从事节能咨询、设计、评估、检测、审计、认证等服务的机构提供虚假信息的行政处罚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管理节能工作的部门负责“从事节能咨询、设计、评估、检测、审计、认证等服务的机构提供虚假信息”的监管，受理投诉、举报；对发现、移送的违法线索进行处理；认为需要立案查处的，将相关证据材料移送综合行政执法部门。综合行政执法部门按程序办理并将处理结果反馈管理节能工作的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区发改局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330260002002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对重点用能单位未按规定报送能源利用状况报告或报告内容不实的行政处罚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管理节能工作的部门负责“重点用能单位无正当理由拒不落实相关整改要求或整改没有达到要求”的监管，受理投诉、举报；对发现、移送的违法线索进行处理；认为需要立案查处的，将相关证据材料移送综合行政执法部门。综合行政执法部门按程序办理并将处理结果反馈管理节能工作的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区发改局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330260002003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对固定资产投资项目未依法进行节能审查，或未通过节能审查开工建设或投入生产、使用的行政处罚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管理节能工作的部门负责“事业单位未按规定报送并公示年度报告或年度报告内容与事实不符”的监管，受理投诉、举报；对发现、移送的违法线索进行处理；认为需要立案查处的，将相关证据材料移送综合行政执法部门。综合行政执法部门按程序办理并将处理结果反馈管理节能工作的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区发改局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330260002004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24" name="图片_1"/>
                  <wp:cNvGraphicFramePr/>
                  <a:graphic xmlns:a="http://schemas.openxmlformats.org/drawingml/2006/main">
                    <a:graphicData uri="http://schemas.openxmlformats.org/drawingml/2006/picture">
                      <pic:pic xmlns:pic="http://schemas.openxmlformats.org/drawingml/2006/picture">
                        <pic:nvPicPr>
                          <pic:cNvPr id="24" name="图片_1"/>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19050"/>
                  <wp:effectExtent l="0" t="0" r="0" b="0"/>
                  <wp:wrapNone/>
                  <wp:docPr id="25" name="图片_2"/>
                  <wp:cNvGraphicFramePr/>
                  <a:graphic xmlns:a="http://schemas.openxmlformats.org/drawingml/2006/main">
                    <a:graphicData uri="http://schemas.openxmlformats.org/drawingml/2006/picture">
                      <pic:pic xmlns:pic="http://schemas.openxmlformats.org/drawingml/2006/picture">
                        <pic:nvPicPr>
                          <pic:cNvPr id="25" name="图片_2"/>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lang w:val="en-US" w:eastAsia="zh-CN" w:bidi="ar"/>
              </w:rPr>
              <w:t>对建设单位、有关机构不负责任或弄虚作假，致使节能评估文件严重失实的行政处罚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管理节能工作的部门负责“事业单位未按规定报送并公示年度报告或年度报告内容与事实不符”的监管，受理投诉、举报；对发现、移送的违法线索进行处理；认为需要立案查处的，将相关证据材料移送综合行政执法部门。综合行政执法部门按程序办理并将处理结果反馈管理节能工作的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区发改局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330260002005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对被监察单位拒绝、阻碍节能监察，或拒不提供相关资料、样品等，或伪造、隐匿、销毁、篡改证据的行政处罚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部分（划转被监察单位拒绝、阻碍综合行政执法部门检查，或拒不提供相关资料、样品等，或伪造、隐匿、销毁、篡改证据的行政处罚）</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管理节能工作的部门负责“事业单位未按规定报送并公示年度报告或年度报告内容与事实不符”的监管，受理投诉、举报；对发现、移送的违法线索进行处理；认为需要立案查处的，将相关证据材料移送综合行政执法部门。综合行政执法部门按程序办理并将处理结果反馈管理节能工作的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区发改局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330260002006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对被监察单位在规定的整改期限内以及延期整改期限内无正当理由拒不进行整改或经延期整改后仍未达到要求的行政处罚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管理节能工作的部门负责“事业单位未按规定报送并公示年度报告或年度报告内容与事实不符”的监管，受理投诉、举报；对发现、移送的违法线索进行处理；认为需要立案查处的，将相关证据材料移送综合行政执法部门。综合行政执法部门按程序办理并将处理结果反馈管理节能工作的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区发改局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330260002007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0160" cy="19050"/>
                  <wp:effectExtent l="0" t="0" r="0" b="0"/>
                  <wp:wrapNone/>
                  <wp:docPr id="42" name="图片_3"/>
                  <wp:cNvGraphicFramePr/>
                  <a:graphic xmlns:a="http://schemas.openxmlformats.org/drawingml/2006/main">
                    <a:graphicData uri="http://schemas.openxmlformats.org/drawingml/2006/picture">
                      <pic:pic xmlns:pic="http://schemas.openxmlformats.org/drawingml/2006/picture">
                        <pic:nvPicPr>
                          <pic:cNvPr id="42" name="图片_3"/>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0160" cy="19050"/>
                  <wp:effectExtent l="0" t="0" r="0" b="0"/>
                  <wp:wrapNone/>
                  <wp:docPr id="43" name="图片_4"/>
                  <wp:cNvGraphicFramePr/>
                  <a:graphic xmlns:a="http://schemas.openxmlformats.org/drawingml/2006/main">
                    <a:graphicData uri="http://schemas.openxmlformats.org/drawingml/2006/picture">
                      <pic:pic xmlns:pic="http://schemas.openxmlformats.org/drawingml/2006/picture">
                        <pic:nvPicPr>
                          <pic:cNvPr id="43" name="图片_4"/>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lang w:val="en-US" w:eastAsia="zh-CN" w:bidi="ar"/>
              </w:rPr>
              <w:t>对重点用能单位无正当理由拒不落实相关整改要求或整改没有达到要求的行政处罚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管理节能工作的部门负责“事业单位未按规定报送并公示年度报告或年度报告内容与事实不符”的监管，受理投诉、举报；对发现、移送的违法线索进行处理；认为需要立案查处的，将相关证据材料移送综合行政执法部门。综合行政执法部门按程序办理并将处理结果反馈管理节能工作的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区发改局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330260002008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对固定资产投资项目建设单位开工建设不符合强制性节能标准的项目或将该项目投入生产、使用的行政处罚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管理节能工作的部门负责“固定资产投资项目建设单位开工建设不符合强制性节能标准的项目或将该项目投入生产、使用”的监管，受理投诉、举报；对发现、移送的违法线索进行处理；认为需要立案查处的，将相关证据材料移送综合行政执法部门。综合行政执法部门按程序办理并将处理结果反馈管理节能工作的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区发改局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330260002009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对使用国家明令淘汰的用能设备或生产工艺的行政处罚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管理节能工作的部门负责“使用国家明令淘汰的用能设备或生产工艺”的监管，受理投诉、举报；对发现、移送的违法线索进行处理；认为需要立案查处的，将相关证据材料移送综合行政执法部门。综合行政执法部门按程序办理并将处理结果反馈管理节能工作的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区发改局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330260002010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对违法无偿向本单位职工提供能源或对能源消费实行包费制的行政处罚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管理节能工作的部门负责“违法无偿向本单位职工提供能源或对能源消费实行包费制”的监管，受理投诉、举报；对发现、移送的违法线索进行处理；认为需要立案查处的，将相关证据材料移送综合行政执法部门。综合行政执法部门按程序办理并将处理结果反馈管理节能工作的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区发改局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330260002011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0"/>
                <w:szCs w:val="20"/>
                <w:u w:val="none"/>
                <w:lang w:val="en-US" w:eastAsia="zh-CN" w:bidi="ar"/>
              </w:rPr>
              <w:t>对重点用能单位未按规定设立能源管理岗位，聘任能源管理负责人，并报管理节能工作的部门和有关部门备案的行政处罚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管理节能工作的部门负责“重点用能单位未按规定设立能源管理岗位，聘任能源管理负责人，并报管理节能工作的部门和有关部门备案”的监管，受理投诉、举报；对发现、移送的违法线索进行处理；认为需要立案查处的，将相关证据材料移送综合行政执法部门。综合行政执法部门按程序办理并将处理结果反馈管理节能工作的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区发改局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19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330260002012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0"/>
                <w:szCs w:val="20"/>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0160" cy="19050"/>
                  <wp:effectExtent l="0" t="0" r="0" b="0"/>
                  <wp:wrapNone/>
                  <wp:docPr id="44" name="图片_7"/>
                  <wp:cNvGraphicFramePr/>
                  <a:graphic xmlns:a="http://schemas.openxmlformats.org/drawingml/2006/main">
                    <a:graphicData uri="http://schemas.openxmlformats.org/drawingml/2006/picture">
                      <pic:pic xmlns:pic="http://schemas.openxmlformats.org/drawingml/2006/picture">
                        <pic:nvPicPr>
                          <pic:cNvPr id="44" name="图片_7"/>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160" cy="19050"/>
                  <wp:effectExtent l="0" t="0" r="0" b="0"/>
                  <wp:wrapNone/>
                  <wp:docPr id="45" name="图片_6"/>
                  <wp:cNvGraphicFramePr/>
                  <a:graphic xmlns:a="http://schemas.openxmlformats.org/drawingml/2006/main">
                    <a:graphicData uri="http://schemas.openxmlformats.org/drawingml/2006/picture">
                      <pic:pic xmlns:pic="http://schemas.openxmlformats.org/drawingml/2006/picture">
                        <pic:nvPicPr>
                          <pic:cNvPr id="45" name="图片_6"/>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lang w:val="en-US" w:eastAsia="zh-CN"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0160" cy="19050"/>
                  <wp:effectExtent l="0" t="0" r="0" b="0"/>
                  <wp:wrapNone/>
                  <wp:docPr id="46" name="图片_5"/>
                  <wp:cNvGraphicFramePr/>
                  <a:graphic xmlns:a="http://schemas.openxmlformats.org/drawingml/2006/main">
                    <a:graphicData uri="http://schemas.openxmlformats.org/drawingml/2006/picture">
                      <pic:pic xmlns:pic="http://schemas.openxmlformats.org/drawingml/2006/picture">
                        <pic:nvPicPr>
                          <pic:cNvPr id="46" name="图片_5"/>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lang w:val="en-US" w:eastAsia="zh-CN" w:bidi="ar"/>
              </w:rPr>
              <w:t>对节能考核结果为未完成等级的重点用能单位拒不落实管理节能工作部门的要求实施能源审计、报送能源审计报告、提出整改措施并限期改正的行政处罚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管理节能工作的部门负责“节能考核结果为未完成等级的重点用能单位拒不落实管理节能工作部门的要求实施能源审计、报送能源审计报告、提出整改措施并限期改正”的监管，受理投诉、举报；对发现、移送的违法线索进行处理；认为需要立案查处的，将相关证据材料移送综合行政执法部门。综合行政执法部门按程序办理并将处理结果反馈管理节能工作的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区发改局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330260002013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对重点用能单位不按要求开展能耗在线监测系统建设和能耗在线监测工作的行政处罚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管理节能工作的部门负责“重点用能单位不按要求开展能耗在线监测系统建设和能耗在线监测工作”的监管，受理投诉、举报；对发现、移送的违法线索进行处理；认为需要立案查处的，将相关证据材料移送综合行政执法部门。综合行政执法部门按程序办理并将处理结果反馈管理节能工作的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区发改局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330260002014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对民用建筑以外的依法需要进行节能审查的固定资产投资项目未经节能验收或验收不合格投入生产、使用的行政处罚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管理节能工作的部门负责“民用建筑以外的依法需要进行节能审查的固定资产投资项目未经节能验收或验收不合格投入生产、使用”的监管，受理投诉、举报；对发现、移送的违法线索进行处理；认为需要立案查处的，将相关证据材料移送综合行政执法部门。综合行政执法部门按程序办理并将处理结果反馈管理节能工作的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区发改局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330204010000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对电力、石油加工、化工、钢铁、有色金属和建材等企业未在规定的范围或期限内停止使用不符合国家规定的燃油发电机组或燃油锅炉的行政处罚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循环经济发展综合管理部门负责“电力、石油加工、化工、钢铁、有色金属和建材等企业未在规定的范围或期限内停止使用不符合国家规定的燃油发电机组或燃油锅炉”的监管，受理投诉、举报；对发现、移送的违法线索进行处理；认为需要立案查处的，将相关证据材料移送综合行政执法部门。综合行政执法部门按程序办理并将处理结果反馈循环经济发展综合管理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区发改局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864" w:type="dxa"/>
            <w:gridSpan w:val="8"/>
            <w:tcBorders>
              <w:top w:val="nil"/>
              <w:left w:val="single" w:color="000000" w:sz="8" w:space="0"/>
              <w:bottom w:val="nil"/>
              <w:right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三、教育（共1项）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23</w:t>
            </w:r>
          </w:p>
        </w:tc>
        <w:tc>
          <w:tcPr>
            <w:tcW w:w="1605"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330205033000 </w:t>
            </w:r>
          </w:p>
        </w:tc>
        <w:tc>
          <w:tcPr>
            <w:tcW w:w="2746"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对学校违反校车安全管理规定导致发生学生伤亡事故的行政处罚</w:t>
            </w:r>
          </w:p>
        </w:tc>
        <w:tc>
          <w:tcPr>
            <w:tcW w:w="1377"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部分（责令暂停招生、吊销办学许可证除外）</w:t>
            </w:r>
          </w:p>
        </w:tc>
        <w:tc>
          <w:tcPr>
            <w:tcW w:w="4527"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教育行政部门负责“学校违反校车安全管理规定导致发生学生伤亡事故”的监管，受理投诉、举报；对发现、移送的违法线索进行处理；认为需要立案查处的，将相关证据材料移送综合行政执法部门。综合行政执法部门按程序办理并将处理结果反馈教育行政部门。</w:t>
            </w:r>
          </w:p>
        </w:tc>
        <w:tc>
          <w:tcPr>
            <w:tcW w:w="1320"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等线" w:hAnsi="等线" w:eastAsia="等线" w:cs="等线"/>
                <w:i w:val="0"/>
                <w:iCs w:val="0"/>
                <w:color w:val="000000"/>
                <w:sz w:val="20"/>
                <w:szCs w:val="20"/>
                <w:u w:val="none"/>
                <w:lang w:val="en-US"/>
              </w:rPr>
            </w:pPr>
            <w:r>
              <w:rPr>
                <w:rFonts w:hint="eastAsia" w:ascii="等线" w:hAnsi="等线" w:eastAsia="等线" w:cs="等线"/>
                <w:i w:val="0"/>
                <w:iCs w:val="0"/>
                <w:color w:val="000000"/>
                <w:kern w:val="0"/>
                <w:sz w:val="20"/>
                <w:szCs w:val="20"/>
                <w:u w:val="none"/>
                <w:lang w:val="en-US" w:eastAsia="zh-CN" w:bidi="ar"/>
              </w:rPr>
              <w:t xml:space="preserve"> 区教育局</w:t>
            </w:r>
          </w:p>
        </w:tc>
        <w:tc>
          <w:tcPr>
            <w:tcW w:w="123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864" w:type="dxa"/>
            <w:gridSpan w:val="8"/>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四、民宗（共10项）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24</w:t>
            </w:r>
          </w:p>
        </w:tc>
        <w:tc>
          <w:tcPr>
            <w:tcW w:w="1605"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330241028000 </w:t>
            </w:r>
          </w:p>
        </w:tc>
        <w:tc>
          <w:tcPr>
            <w:tcW w:w="2746"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对宗教院校违反培养目标、办学章程和课程设置要求的行政处罚</w:t>
            </w:r>
          </w:p>
        </w:tc>
        <w:tc>
          <w:tcPr>
            <w:tcW w:w="1377"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部分（吊销登记证书或设立许可除外）</w:t>
            </w:r>
          </w:p>
        </w:tc>
        <w:tc>
          <w:tcPr>
            <w:tcW w:w="4527"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宗教事务部门负责“宗教院校违反培养目标、办学章程和课程设置要求”的监管，受理投诉、举报；对发现、移送的违法线索进行处理；认为需要立案查处的，将相关证据材料移送综合行政执法部门。综合行政执法部门按程序办理并将处理结果反馈宗教事务部门。</w:t>
            </w:r>
          </w:p>
        </w:tc>
        <w:tc>
          <w:tcPr>
            <w:tcW w:w="132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等线" w:hAnsi="等线" w:eastAsia="等线" w:cs="等线"/>
                <w:i w:val="0"/>
                <w:iCs w:val="0"/>
                <w:color w:val="000000"/>
                <w:sz w:val="20"/>
                <w:szCs w:val="20"/>
                <w:u w:val="none"/>
                <w:lang w:val="en-US"/>
              </w:rPr>
            </w:pPr>
            <w:r>
              <w:rPr>
                <w:rFonts w:hint="eastAsia" w:ascii="等线" w:hAnsi="等线" w:eastAsia="等线" w:cs="等线"/>
                <w:i w:val="0"/>
                <w:iCs w:val="0"/>
                <w:color w:val="000000"/>
                <w:kern w:val="0"/>
                <w:sz w:val="20"/>
                <w:szCs w:val="20"/>
                <w:u w:val="none"/>
                <w:lang w:val="en-US" w:eastAsia="zh-CN" w:bidi="ar"/>
              </w:rPr>
              <w:t>区统战部(民宗局)</w:t>
            </w:r>
          </w:p>
        </w:tc>
        <w:tc>
          <w:tcPr>
            <w:tcW w:w="123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330241018000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对宗教活动场所未按规定建立有关管理制度或管理制度不符合要求的行政处罚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部分（吊销登记证书或设立许可除外）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宗教事务部门负责“宗教活动场所未按规定建立有关管理制度或管理制度不符合要求”的监管，受理投诉、举报；对发现、移送的违法线索进行处理；认为需要立案查处的，将相关证据材料移送综合行政执法部门。综合行政执法部门按程序办理并将处理结果反馈宗教事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区统战部(民宗局)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330241002000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对宗教活动场所将用于宗教活动的房屋、构筑物及其附属的宗教教职人员生活用房转让、抵押或作为实物投资的行政处罚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部分（吊销登记证书或设立许可除外）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宗教事务部门负责“宗教活动场所将用于宗教活动的房屋、构筑物及其附属的宗教教职人员生活用房转让、抵押或作为实物投资”的监管，受理投诉、举报；对发现、移送的违法线索进行处理；认为需要立案查处的，将相关证据材料移送综合行政执法部门。综合行政执法部门按程序办理并将处理结果反馈宗教事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区统战部(民宗局)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330241006000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对宗教活动场所内发生重大事故、重大事件未及时报告造成严重后果的行政处罚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部分（吊销登记证书或设立许可除外）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宗教事务部门负责“宗教活动场所内发生重大事故、重大事件未及时报告造成严重后果”的监管，受理投诉、举报；对发现、移送的违法线索进行处理；认为需要立案查处的，将相关证据材料移送综合行政执法部门。综合行政执法部门按程序办理并将处理结果反馈宗教事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区统战部(民宗局)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330241020000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对宗教团体、宗教院校、宗教活动场所拒不接受行政管理机关依法实施的监督管理的行政处罚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部分（划转宗教团体、宗教院校、宗教活动场所拒不接受综合行政执法部门依法实施的监督管理的行政处罚，吊销登记证书或设立许可除外）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宗教事务部门负责“宗教团体、宗教院校、宗教活动场所拒不接受行政管理机关依法实施的监督管理”的监管，受理投诉、举报；对发现、移送的违法线索进行处理；认为需要立案查处的，将相关证据材料移送综合行政执法部门。综合行政执法部门按程序办理并将处理结果反馈宗教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区统战部(民宗局)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29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330241014000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对擅自组织公民出境参加宗教方面的培训、会议、朝觐等活动的行政处罚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宗教事务部门负责“擅自组织公民出境参加宗教方面的培训、会议、朝觐等活动”的监管，受理投诉、举报；对发现、移送的违法线索进行处理；认为需要立案查处的，将相关证据材料移送综合行政执法部门。综合行政执法部门按程序办理并将处理结果反馈宗教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区统战部(民宗局)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330241016000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对投资、承包经营宗教活动场所或大型露天宗教造像的行政处罚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部分（吊销登记证书除外）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宗教事务部门负责“投资、承包经营宗教活动场所或大型露天宗教造像”的监管，受理投诉、举报；对发现、移送的违法线索进行处理；认为需要立案查处的，将相关证据材料移送综合行政执法部门。综合行政执法部门按程序办理并将处理结果反馈宗教事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区统战部(民宗局)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330241025000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对宗教教职人员受境外势力支配，擅自接受境外宗教团体或机构委任教职，以及其他违背宗教的独立自主自办原则的行政处罚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宗教事务部门负责“宗教教职人员受境外势力支配，擅自接受境外宗教团体或机构委任教职，以及其他违背宗教的独立自主自办原则”的监管，受理投诉、举报；对发现、移送的违法线索进行处理；认为需要立案查处的，将相关证据材料移送综合行政执法部门。综合行政执法部门按程序办理并将处理结果反馈宗教事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区统战部(民宗局)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330241026000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对宗教教职人员违反国家有关规定接受境内外捐赠的行政处罚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宗教事务部门负责“宗教教职人员违反国家有关规定接受境内外捐赠”的监管，受理投诉、举报；对发现、移送的违法线索进行处理；认为需要立案查处的，将相关证据材料移送综合行政执法部门。综合行政执法部门按程序办理并将处理结果反馈宗教事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区统战部(民宗局)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330241027000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对宗教教职人员组织、主持未经批准的在宗教活动场所外举行的宗教活动的行政处罚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宗教事务部门负责“宗教教职人员组织、主持未经批准的在宗教活动场所外举行的宗教活动”的监管，受理投诉、举报；对发现、移送的违法线索进行处理；认为需要立案查处的，将相关证据材料移送综合行政执法部门。综合行政执法部门按程序办理并将处理结果反馈宗教事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区统战部(民宗局)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864" w:type="dxa"/>
            <w:gridSpan w:val="8"/>
            <w:tcBorders>
              <w:top w:val="nil"/>
              <w:left w:val="single" w:color="000000" w:sz="8" w:space="0"/>
              <w:bottom w:val="nil"/>
              <w:right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五、民政（共7项）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330211026006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对社会团体拒不接受或不按规定接受监督检查的行政处罚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部分（划转社会团体拒不接受或不按规定接受综合行政执法部门监督检查的行政处罚）</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社会团体登记管理机关负责“社会团体拒不接受或不按规定接受监督检查”的监管，受理投诉、举报；对发现、移送的违法线索进行处理；认为需要立案查处的，将相关证据材料移送综合行政执法部门。综合行政执法部门按程序办理并将处理结果反馈社会团体登记管理机关。</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区民政局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330211039004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对社会团体未经批准擅自开立分支机构银行基本存款账户的行政处罚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部分（撤销登记除外）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社会团体登记管理机关负责“社会团体未经批准擅自开立分支机构银行基本存款账户”的监管，受理投诉、举报；对发现、移送的违法线索进行处理；认为需要立案查处的，将相关证据材料移送综合行政执法部门。综合行政执法部门按程序办理并将处理结果反馈社会团体登记管理机关。</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区民政局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330211023003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对民办非企业单位拒不接受或不按规定接受监督检查的行政处罚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部分（划转民办非企业单位拒不接受或不按规定接受综合行政执法部门监督检查的行政处罚）</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民办非企业单位登记管理机关负责“民办非企业单位拒不接受或不按规定接受监督检查”的监管，受理投诉、举报；对发现、移送的违法线索进行处理；认为需要立案查处的，将相关证据材料移送综合行政执法部门。综合行政执法部门按程序办理并将处理结果反馈民办非企业单位登记管理机关。</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区民政局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330211030004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对民办非企业单位捐赠和资助资产的使用、管理情况未按规定向社会公布的行政处罚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民办非企业单位登记管理机关负责“民办非企业单位捐赠和资助资产的使用、管理情况未按规定向社会公布”的监管，受理投诉、举报；对发现、移送的违法线索进行处理；认为需要立案查处的，将相关证据材料移送综合行政执法部门。综合行政执法部门按程序办理并将处理结果反馈民办非企业单位登记管理机关。</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区民政局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330211029008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对养老机构未按有关强制性国家标准提供服务的行政处罚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民政部门负责“养老机构未按有关强制性国家标准提供服务”的监管，受理投诉、举报；对发现、移送的违法线索进行处理；认为需要立案查处的，将相关证据材料移送综合行政执法部门。综合行政执法部门按程序办理并将处理结果反馈民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区民政局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330211002000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对社会团体举办有关活动前未向登记管理机关报告的行政处罚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部分（撤销登记除外）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社会团体登记管理机关负责“社会团体举办有关活动前未向登记管理机关报告”的监管，受理投诉、举报；对发现、移送的违法线索进行处理；认为需要立案查处的，将相关证据材料移送综合行政执法部门。综合行政执法部门按程序办理并将处理结果反馈社会团体登记管理机关。</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区民政局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40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330211007000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对社会团体非法刻制印章的行政处罚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部分（撤销登记除外）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社会团体登记管理机关负责“社会团体非法刻制印章”的监管，受理投诉、举报；对发现、移送的违法线索进行处理；认为需要立案查处的，将相关证据材料移送综合行政执法部门。综合行政执法部门按程序办理并将处理结果反馈社会团体登记管理机关。</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区民政局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864" w:type="dxa"/>
            <w:gridSpan w:val="8"/>
            <w:tcBorders>
              <w:top w:val="nil"/>
              <w:left w:val="single" w:color="000000" w:sz="8" w:space="0"/>
              <w:bottom w:val="nil"/>
              <w:right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六、财政（共36项）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41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330213060000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对代理记账机构以不正当手段取得代理记账资格的行政处罚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部分（撤销代理记账资格除外）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代理记账机构以不正当手段取得代理记账资格”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42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330213091000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对代理记账机构名称及主管代理记账业务的负责人发生变更、设立或撤销分支机构、跨原审批机关管辖地迁移办公地点未及时公示的行政处罚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代理记账机构名称及主管代理记账业务的负责人发生变更、设立或撤销分支机构、跨原审批机关管辖地迁移办公地点未及时公示”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43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330213072000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对代理记账机构设立分支机构未办理备案登记的行政处罚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代理记账机构设立分支机构未办理备案登记”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44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330213056000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对代理记账机构未按规定报送材料的行政处罚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代理记账机构未按规定报送材料”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45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330213013000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对代理记账机构及其从业人员未按规定履行有关义务的行政处罚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代理记账机构及其从业人员未按规定履行有关义务”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46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330213004000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对代理记账机构取得代理记账许可证书未及时向社会公示的行政处罚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代理记账机构取得代理记账许可证书未及时向社会公示”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47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330213053000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对代理记账机构及其负责人、主管代理记账业务负责人及其从业人员违反规定出具虚假申请材料或备案材料的行政处罚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代理记账机构及其负责人、主管代理记账业务负责人及其从业人员违反规定出具虚假申请材料或备案材料”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48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330213088000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对未经批准从事代理记账业务（自贸区除外）的行政处罚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未经批准从事代理记账业务（自贸区除外）”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49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330213044000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对代理记账机构实际情况与承诺内容不符的行政处罚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部分（撤销审批除外）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代理记账机构实际情况与承诺内容不符”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50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330213014000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对代理记账从业人员违反有关规定造成委托人会计核算混乱、损害国家和委托人利益的行政处罚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代理记账从业人员违反有关规定造成委托人会计核算混乱、损害国家和委托人利益”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51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330213108001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对企业和个人以虚报、冒领等手段骗取财政资金以及政府承贷或担保的外国政府贷款、国际金融组织贷款的行政处罚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企业和个人以虚报、冒领等手段骗取财政资金以及政府承贷或担保的外国政府贷款、国际金融组织贷款”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52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330213108002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对企业和个人挪用财政资金以及政府承贷或担保的外国政府贷款、国际金融组织贷款的行政处罚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企业和个人挪用财政资金以及政府承贷或担保的外国政府贷款、国际金融组织贷款”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53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330213108003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对企业和个人从无偿使用的财政资金以及政府承贷或担保的外国政府贷款、国际金融组织贷款中非法获益的行政处罚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企业和个人从无偿使用的财政资金以及政府承贷或担保的外国政府贷款、国际金融组织贷款中非法获益”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54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330213093001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对单位和个人违反规定印制财政票据的行政处罚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单位和个人违反规定印制财政票据”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55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330213093002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对单位和个人转借、串用、代开财政票据的行政处罚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单位和个人转借、串用、代开财政票据”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56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330213093003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对单位和个人伪造、变造、买卖、擅自销毁财政票据的行政处罚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单位和个人伪造、变造、买卖、擅自销毁财政票据”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57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330213093004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对单位和个人伪造、使用伪造的财政票据监（印）制章，未按规定使用财政票据监制章的行政处罚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单位和个人伪造、使用伪造的财政票据监（印）制章，未按规定使用财政票据监制章”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58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330213093005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对单位和个人违反规定生产、使用、伪造财政票据防伪专用品的行政处罚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单位和个人违反规定生产、使用、伪造财政票据防伪专用品”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59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330213093006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对单位和个人在境外印制财政票据的行政处罚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单位和个人在境外印制财政票据”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60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330213093007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对印刷企业违反规定向财政部门以外的单位或个人提供政府非税收入票据的行政处罚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印刷企业违反规定向财政部门以外的单位或个人提供政府非税收入票据”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61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330213093008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对印制企业以外的单位和个人使用非法票据的行政处罚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印制企业以外的单位和个人使用非法票据”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62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330213038000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对国家机关、社会团体、公司、企业、事业单位和其他组织不依法设置会计帐簿的行政处罚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部分（不得从事会计工作除外）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国家机关、社会团体、公司、企业、事业单位和其他组织不依法设置会计帐簿”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63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330213065000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对国家机关、社会团体、公司、企业、事业单位和其他组织私设会计帐簿的行政处罚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部分（不得从事会计工作除外）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国家机关、社会团体、公司、企业、事业单位和其他组织私设会计帐簿”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64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330213074000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对国家机关、社会团体、公司、企业、事业单位和其他组织未按规定填制、取得原始凭证或填制、取得的原始凭证不符合规定的行政处罚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部分（不得从事会计工作除外）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国家机关、社会团体、公司、企业、事业单位和其他组织未按规定填制、取得原始凭证或填制、取得的原始凭证不符合规定”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65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330213049000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对国家机关、社会团体、公司、企业、事业单位和其他组织以未经审核的会计凭证为依据登记会计帐簿或登记会计帐簿不符合规定的行政处罚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部分（不得从事会计工作除外）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国家机关、社会团体、公司、企业、事业单位和其他组织以未经审核的会计凭证为依据登记会计帐簿或登记会计帐簿不符合规定”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66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330213006000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对国家机关、社会团体、公司、企业、事业单位和其他组织随意变更会计处理方法的行政处罚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部分（不得从事会计工作除外）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国家机关、社会团体、公司、企业、事业单位和其他组织随意变更会计处理方法”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67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330213031000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对国家机关、社会团体、公司、企业、事业单位和其他组织向不同的会计资料使用者提供的财务会计报告编制依据不一致的行政处罚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部分（不得从事会计工作除外）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国家机关、社会团体、公司、企业、事业单位和其他组织向不同的会计资料使用者提供的财务会计报告编制依据不一致”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68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330213025000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对国家机关、社会团体、公司、企业、事业单位和其他组织未按规定使用会计记录文字或记帐本位币的行政处罚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部分（不得从事会计工作除外）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国家机关、社会团体、公司、企业、事业单位和其他组织未按规定使用会计记录文字或记帐本位币”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69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330213020000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对国家机关、社会团体、公司、企业、事业单位和其他组织未按规定保管会计资料致使会计资料毁损、灭失的行政处罚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部分（不得从事会计工作除外）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国家机关、社会团体、公司、企业、事业单位和其他组织未按规定保管会计资料致使会计资料毁损、灭失”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70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330213058000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对国家机关、社会团体、公司、企业、事业单位和其他组织会计未按规定建立并实施单位内部会计监督制度或拒绝依法实施的监督或不如实提供有关会计资料及有关情况的行政处罚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部分（不得从事会计工作除外）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国家机关、社会团体、公司、企业、事业单位和其他组织会计未按规定建立并实施单位内部会计监督制度或拒绝依法实施的监督或不如实提供有关会计资料及有关情况”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71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330213032000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对国家机关、社会团体、公司、企业、事业单位和其他组织任用会计人员不符合规定的行政处罚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部分（不得从事会计工作除外）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国家机关、社会团体、公司、企业、事业单位和其他组织任用会计人员不符合规定”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72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330213090000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对国家机关、社会团体、公司、企业、事业单位、其他组织或个人伪造、变造会计凭证、会计帐簿，编制虚假财务会计报告的行政处罚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部分（不得从事会计工作除外）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国家机关、社会团体、公司、企业、事业单位、其他组织或个人伪造、变造会计凭证、会计帐簿，编制虚假财务会计报告”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73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330213039000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对隐匿或故意销毁依法应当保存的会计凭证、会计帐簿、财务会计报告的行政处罚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部分（不得从事会计工作除外）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隐匿或故意销毁依法应当保存的会计凭证、会计帐簿、财务会计报告”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74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330213077000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对授意、指使、强令会计机构、会计人员及其他人员伪造、变造会计凭证、会计帐簿，编制虚假财务会计报告或隐匿、故意销毁依法应当保存的会计凭证、会计帐簿、财务会计报告的行政处罚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授意、指使、强令会计机构、会计人员及其他人员伪造、变造会计凭证、会计帐簿，编制虚假财务会计报告或隐匿、故意销毁依法应当保存的会计凭证、会计帐簿、财务会计报告”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75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330213024000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对金融企业不按规定建立内部财务管理制度等的行政处罚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金融企业不按规定建立内部财务管理制度等”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0" w:hRule="atLeast"/>
          <w:jc w:val="center"/>
        </w:trPr>
        <w:tc>
          <w:tcPr>
            <w:tcW w:w="747"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76</w:t>
            </w:r>
          </w:p>
        </w:tc>
        <w:tc>
          <w:tcPr>
            <w:tcW w:w="1605"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330213113000 </w:t>
            </w:r>
          </w:p>
        </w:tc>
        <w:tc>
          <w:tcPr>
            <w:tcW w:w="2746"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对金融企业不按规定提交设立、变更文件等违反财务管理有关规定的行政处罚</w:t>
            </w:r>
          </w:p>
        </w:tc>
        <w:tc>
          <w:tcPr>
            <w:tcW w:w="1377"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财政部门负责“金融企业不按规定提交设立、变更文件等违反财务管理有关规定”的监管，受理投诉、举报；对发现、移送的违法线索进行处理；认为需要立案查处的，将相关证据材料移送综合行政执法部门。综合行政执法部门按程序办理并将处理结果反馈财政部门。</w:t>
            </w:r>
          </w:p>
        </w:tc>
        <w:tc>
          <w:tcPr>
            <w:tcW w:w="1320"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区财政局</w:t>
            </w:r>
          </w:p>
        </w:tc>
        <w:tc>
          <w:tcPr>
            <w:tcW w:w="123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864" w:type="dxa"/>
            <w:gridSpan w:val="8"/>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七、人力社保（共11项）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77</w:t>
            </w:r>
          </w:p>
        </w:tc>
        <w:tc>
          <w:tcPr>
            <w:tcW w:w="1605"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330214047000 </w:t>
            </w:r>
          </w:p>
        </w:tc>
        <w:tc>
          <w:tcPr>
            <w:tcW w:w="2746"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对人才中介服务机构不依法接收检查或提供虚假材料，不按规定办理许可证变更等手续的行政处罚</w:t>
            </w:r>
          </w:p>
        </w:tc>
        <w:tc>
          <w:tcPr>
            <w:tcW w:w="1377"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人事行政部门负责“人才中介服务机构不依法接收检查或提供虚假材料，不按规定办理许可证变更等手续”的监管，受理投诉、举报；对发现、移送的违法线索进行处理；认为需要立案查处的，将相关证据材料移送综合行政执法部门。综合行政执法部门按程序办理并将处理结果反馈人事行政部门。</w:t>
            </w:r>
          </w:p>
        </w:tc>
        <w:tc>
          <w:tcPr>
            <w:tcW w:w="132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区人力社保局</w:t>
            </w:r>
          </w:p>
        </w:tc>
        <w:tc>
          <w:tcPr>
            <w:tcW w:w="123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78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330214046000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对未经授权从事人事代理业务的行政处罚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人事行政部门负责“未经授权从事人事代理业务”的监管，受理投诉、举报；对发现、移送的违法线索进行处理；认为需要立案查处的，将相关证据材料移送综合行政执法部门。综合行政执法部门按程序办理并将处理结果反馈人事行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区人力社保局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79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330214067000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对人才中介服务机构超出许可业务范围接受代理业务的行政处罚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人事行政部门负责“人才中介服务机构超出许可业务范围接受代理业务”的监管，受理投诉、举报；对发现、移送的违法线索进行处理；认为需要立案查处的，将相关证据材料移送综合行政执法部门。综合行政执法部门按程序办理并将处理结果反馈人事行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区人力社保局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80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330214102000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对用人单位未按规定向职工出具单位及本人缴费证明的行政处罚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劳动保障行政部门负责“用人单位未按规定向职工出具单位及本人缴费证明”的监管，受理投诉、举报；对发现、移送的违法线索进行处理；认为需要立案查处的，将相关证据材料移送综合行政执法部门。综合行政执法部门按程序办理并将处理结果反馈劳动保障行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区人力社保局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81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330214100000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对用人单位拒绝职工查询失业保险费缴纳情况的行政处罚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劳动保障行政部门负责“用人单位拒绝职工查询失业保险费缴纳情况”的监管，受理投诉、举报；对发现、移送的违法线索进行处理；认为需要立案查处的，将相关证据材料移送综合行政执法部门。综合行政执法部门按程序办理并将处理结果反馈劳动保障行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区人力社保局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82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330214101000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对不符合享受条件而享受失业保险待遇、一次性生活补助的行政处罚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人力资源社会保障部门负责“不符合享受条件而享受失业保险待遇、一次性生活补助”的监管，受理投诉、举报；对发现、移送的违法线索进行处理；认为需要立案查处的，将相关证据材料移送综合行政执法部门。综合行政执法部门按程序办理并将处理结果反馈人力资源社会保障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区人力社保局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83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330214068004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对用人单位安排女职工从事矿山井下劳动、国家规定的第四级体力劳动强度的劳动或其他禁忌从事的劳动的行政处罚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劳动保障行政部门负责“用人单位安排女职工从事矿山井下劳动、国家规定的第四级体力劳动强度的劳动或其他禁忌从事的劳动”的监管，受理投诉、举报；对发现、移送的违法线索进行处理；认为需要立案查处的，将相关证据材料移送综合行政执法部门。综合行政执法部门按程序办理并将处理结果反馈劳动保障行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区人力社保局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84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330214068005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对用人单位安排女职工在经期从事高处、低温、冷水作业或国家规定的第三级体力劳动强度的劳动的行政处罚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劳动保障行政部门负责“用人单位安排女职工在经期从事高处、低温、冷水作业或国家规定的第三级体力劳动强度的劳动”的监管，受理投诉、举报；对发现、移送的违法线索进行处理；认为需要立案查处的，将相关证据材料移送综合行政执法部门。综合行政执法部门按程序办理并将处理结果反馈劳动保障行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区人力社保局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85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330214068006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对用人单位安排女职工在怀孕期间从事国家规定的第三级体力劳动强度的劳动或孕期禁忌从事的劳动的行政处罚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劳动保障行政部门负责“用人单位安排女职工在怀孕期间从事国家规定的第三级体力劳动强度的劳动或孕期禁忌从事的劳动”的监管，受理投诉、举报；对发现、移送的违法线索进行处理；认为需要立案查处的，将相关证据材料移送综合行政执法部门。综合行政执法部门按程序办理并将处理结果反馈劳动保障行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区人力社保局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86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330214018000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single" w:color="000000" w:sz="4" w:space="0"/>
                <w:shd w:val="clear" w:color="auto" w:fill="FFFF00"/>
                <w:lang w:val="en-US" w:eastAsia="zh-CN"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0160" cy="19050"/>
                  <wp:effectExtent l="0" t="0" r="0" b="0"/>
                  <wp:wrapNone/>
                  <wp:docPr id="47" name="图片_17"/>
                  <wp:cNvGraphicFramePr/>
                  <a:graphic xmlns:a="http://schemas.openxmlformats.org/drawingml/2006/main">
                    <a:graphicData uri="http://schemas.openxmlformats.org/drawingml/2006/picture">
                      <pic:pic xmlns:pic="http://schemas.openxmlformats.org/drawingml/2006/picture">
                        <pic:nvPicPr>
                          <pic:cNvPr id="47" name="图片_17"/>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lang w:val="en-US" w:eastAsia="zh-CN" w:bidi="ar"/>
              </w:rPr>
              <w:t>对职业介绍机构、职业技能培训机构或职业技能考核鉴定机构违反国家有关职业介绍、职业技能培训或职业技能考核鉴定规定的行政处罚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部分（吊销许可证除外）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劳动保障行政部门负责“职业介绍机构、职业技能培训机构或职业技能考核鉴定机构违反国家有关职业介绍、职业技能培训或职业技能考核鉴定规定”的监管，受理投诉、举报；对发现、移送的违法线索进行处理；认为需要立案查处的，将相关证据材料移送综合行政执法部门。综合行政执法部门按程序办理并将处理结果反馈劳动保障行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区人力社保局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87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330214103000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对隐匿、转移、侵占、挪用社会保险基金或违规投资运营的行政处罚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社会保险行政部门负责“隐匿、转移、侵占、挪用社会保险基金或违规投资运营”的监管，受理投诉、举报；对发现、移送的违法线索进行处理；认为需要立案查处的，将相关证据材料移送综合行政执法部门。综合行政执法部门按程序办理并将处理结果反馈社会保险行政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区人力社保局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864" w:type="dxa"/>
            <w:gridSpan w:val="8"/>
            <w:tcBorders>
              <w:top w:val="nil"/>
              <w:left w:val="single" w:color="000000" w:sz="8" w:space="0"/>
              <w:bottom w:val="nil"/>
              <w:right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0160" cy="19050"/>
                  <wp:effectExtent l="0" t="0" r="0" b="0"/>
                  <wp:wrapNone/>
                  <wp:docPr id="48" name="图片_15"/>
                  <wp:cNvGraphicFramePr/>
                  <a:graphic xmlns:a="http://schemas.openxmlformats.org/drawingml/2006/main">
                    <a:graphicData uri="http://schemas.openxmlformats.org/drawingml/2006/picture">
                      <pic:pic xmlns:pic="http://schemas.openxmlformats.org/drawingml/2006/picture">
                        <pic:nvPicPr>
                          <pic:cNvPr id="48" name="图片_15"/>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0160" cy="19050"/>
                  <wp:effectExtent l="0" t="0" r="0" b="0"/>
                  <wp:wrapNone/>
                  <wp:docPr id="49" name="图片_14"/>
                  <wp:cNvGraphicFramePr/>
                  <a:graphic xmlns:a="http://schemas.openxmlformats.org/drawingml/2006/main">
                    <a:graphicData uri="http://schemas.openxmlformats.org/drawingml/2006/picture">
                      <pic:pic xmlns:pic="http://schemas.openxmlformats.org/drawingml/2006/picture">
                        <pic:nvPicPr>
                          <pic:cNvPr id="49" name="图片_14"/>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0160" cy="19050"/>
                  <wp:effectExtent l="0" t="0" r="0" b="0"/>
                  <wp:wrapNone/>
                  <wp:docPr id="50" name="图片_13"/>
                  <wp:cNvGraphicFramePr/>
                  <a:graphic xmlns:a="http://schemas.openxmlformats.org/drawingml/2006/main">
                    <a:graphicData uri="http://schemas.openxmlformats.org/drawingml/2006/picture">
                      <pic:pic xmlns:pic="http://schemas.openxmlformats.org/drawingml/2006/picture">
                        <pic:nvPicPr>
                          <pic:cNvPr id="50" name="图片_13"/>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0160" cy="19050"/>
                  <wp:effectExtent l="0" t="0" r="0" b="0"/>
                  <wp:wrapNone/>
                  <wp:docPr id="51" name="图片_12"/>
                  <wp:cNvGraphicFramePr/>
                  <a:graphic xmlns:a="http://schemas.openxmlformats.org/drawingml/2006/main">
                    <a:graphicData uri="http://schemas.openxmlformats.org/drawingml/2006/picture">
                      <pic:pic xmlns:pic="http://schemas.openxmlformats.org/drawingml/2006/picture">
                        <pic:nvPicPr>
                          <pic:cNvPr id="51" name="图片_12"/>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10160" cy="19050"/>
                  <wp:effectExtent l="0" t="0" r="0" b="0"/>
                  <wp:wrapNone/>
                  <wp:docPr id="13" name="图片_11"/>
                  <wp:cNvGraphicFramePr/>
                  <a:graphic xmlns:a="http://schemas.openxmlformats.org/drawingml/2006/main">
                    <a:graphicData uri="http://schemas.openxmlformats.org/drawingml/2006/picture">
                      <pic:pic xmlns:pic="http://schemas.openxmlformats.org/drawingml/2006/picture">
                        <pic:nvPicPr>
                          <pic:cNvPr id="13" name="图片_11"/>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0160" cy="19050"/>
                  <wp:effectExtent l="0" t="0" r="0" b="0"/>
                  <wp:wrapNone/>
                  <wp:docPr id="14" name="图片_10"/>
                  <wp:cNvGraphicFramePr/>
                  <a:graphic xmlns:a="http://schemas.openxmlformats.org/drawingml/2006/main">
                    <a:graphicData uri="http://schemas.openxmlformats.org/drawingml/2006/picture">
                      <pic:pic xmlns:pic="http://schemas.openxmlformats.org/drawingml/2006/picture">
                        <pic:nvPicPr>
                          <pic:cNvPr id="14" name="图片_10"/>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10160" cy="19050"/>
                  <wp:effectExtent l="0" t="0" r="0" b="0"/>
                  <wp:wrapNone/>
                  <wp:docPr id="15" name="图片_9"/>
                  <wp:cNvGraphicFramePr/>
                  <a:graphic xmlns:a="http://schemas.openxmlformats.org/drawingml/2006/main">
                    <a:graphicData uri="http://schemas.openxmlformats.org/drawingml/2006/picture">
                      <pic:pic xmlns:pic="http://schemas.openxmlformats.org/drawingml/2006/picture">
                        <pic:nvPicPr>
                          <pic:cNvPr id="15" name="图片_9"/>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10160" cy="19050"/>
                  <wp:effectExtent l="0" t="0" r="0" b="0"/>
                  <wp:wrapNone/>
                  <wp:docPr id="16" name="图片_8"/>
                  <wp:cNvGraphicFramePr/>
                  <a:graphic xmlns:a="http://schemas.openxmlformats.org/drawingml/2006/main">
                    <a:graphicData uri="http://schemas.openxmlformats.org/drawingml/2006/picture">
                      <pic:pic xmlns:pic="http://schemas.openxmlformats.org/drawingml/2006/picture">
                        <pic:nvPicPr>
                          <pic:cNvPr id="16" name="图片_8"/>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10160" cy="19050"/>
                  <wp:effectExtent l="0" t="0" r="0" b="0"/>
                  <wp:wrapNone/>
                  <wp:docPr id="17" name="图片_16"/>
                  <wp:cNvGraphicFramePr/>
                  <a:graphic xmlns:a="http://schemas.openxmlformats.org/drawingml/2006/main">
                    <a:graphicData uri="http://schemas.openxmlformats.org/drawingml/2006/picture">
                      <pic:pic xmlns:pic="http://schemas.openxmlformats.org/drawingml/2006/picture">
                        <pic:nvPicPr>
                          <pic:cNvPr id="17" name="图片_16"/>
                          <pic:cNvPicPr/>
                        </pic:nvPicPr>
                        <pic:blipFill>
                          <a:blip r:embed="rId6"/>
                          <a:stretch>
                            <a:fillRect/>
                          </a:stretch>
                        </pic:blipFill>
                        <pic:spPr>
                          <a:xfrm>
                            <a:off x="0" y="0"/>
                            <a:ext cx="10160" cy="19050"/>
                          </a:xfrm>
                          <a:prstGeom prst="rect">
                            <a:avLst/>
                          </a:prstGeom>
                          <a:noFill/>
                          <a:ln>
                            <a:noFill/>
                          </a:ln>
                        </pic:spPr>
                      </pic:pic>
                    </a:graphicData>
                  </a:graphic>
                </wp:anchor>
              </w:drawing>
            </w:r>
            <w:r>
              <w:rPr>
                <w:rStyle w:val="13"/>
                <w:lang w:val="en-US" w:eastAsia="zh-CN" w:bidi="ar"/>
              </w:rPr>
              <w:t>八、建设（共</w:t>
            </w:r>
            <w:r>
              <w:rPr>
                <w:rStyle w:val="14"/>
                <w:lang w:val="en-US" w:eastAsia="zh-CN" w:bidi="ar"/>
              </w:rPr>
              <w:t>7</w:t>
            </w:r>
            <w:r>
              <w:rPr>
                <w:rStyle w:val="14"/>
                <w:rFonts w:hint="eastAsia"/>
                <w:lang w:val="en-US" w:eastAsia="zh-CN" w:bidi="ar"/>
              </w:rPr>
              <w:t>2</w:t>
            </w:r>
            <w:r>
              <w:rPr>
                <w:rStyle w:val="14"/>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88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330217478000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10160" cy="19050"/>
                  <wp:effectExtent l="0" t="0" r="0" b="0"/>
                  <wp:wrapNone/>
                  <wp:docPr id="18" name="图片_19"/>
                  <wp:cNvGraphicFramePr/>
                  <a:graphic xmlns:a="http://schemas.openxmlformats.org/drawingml/2006/main">
                    <a:graphicData uri="http://schemas.openxmlformats.org/drawingml/2006/picture">
                      <pic:pic xmlns:pic="http://schemas.openxmlformats.org/drawingml/2006/picture">
                        <pic:nvPicPr>
                          <pic:cNvPr id="18" name="图片_19"/>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10160" cy="19050"/>
                  <wp:effectExtent l="0" t="0" r="0" b="0"/>
                  <wp:wrapNone/>
                  <wp:docPr id="19" name="图片_18"/>
                  <wp:cNvGraphicFramePr/>
                  <a:graphic xmlns:a="http://schemas.openxmlformats.org/drawingml/2006/main">
                    <a:graphicData uri="http://schemas.openxmlformats.org/drawingml/2006/picture">
                      <pic:pic xmlns:pic="http://schemas.openxmlformats.org/drawingml/2006/picture">
                        <pic:nvPicPr>
                          <pic:cNvPr id="19" name="图片_18"/>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lang w:val="en-US" w:eastAsia="zh-CN" w:bidi="ar"/>
              </w:rPr>
              <w:t>对工程监理单位未按民用建筑节能强制性标准实施监理的行政处罚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设主管部门负责“工程监理单位未按民用建筑节能强制性标准实施监理”的监管，受理投诉、举报；对发现、移送的违法线索进行处理；认为需要立案查处的，将相关证据材料移送综合行政执法部门。综合行政执法部门按程序办理并将处理结果反馈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89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330217484000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对建设单位违反建筑节能标准的行政处罚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设主管部门负责“建设单位违反建筑节能标准”的监管，受理投诉、举报；对发现、移送的违法线索进行处理；认为需要立案查处的，将相关证据材料移送综合行政执法部门。综合行政执法部门按程序办理并将处理结果反馈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90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330217871000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对建筑工程勘察单位、设计单位未按法律、法规和工程建设强制性标准进行勘察、设计的行政处罚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设行政主管部门负责“建筑工程勘察单位、设计单位未按法律、法规和工程建设强制性标准进行勘察、设计”的监管，受理投诉、举报；对发现、移送的违法线索进行处理；认为需要立案查处的，将相关证据材料移送综合行政执法部门。综合行政执法部门按程序办理并将处理结果反馈建设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91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330217038000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对施工单位未根据专家论证报告对超过一定规模的危大工程专项施工方案进行修改，或未按规定重新组织专家论证的行政处罚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城乡建设主管部门负责“施工单位未根据专家论证报告对超过一定规模的危大工程专项施工方案进行修改，或未按规定重新组织专家论证”的监管，受理投诉、举报；对发现、移送的违法线索进行处理；认为需要立案查处的，将相关证据材料移送综合行政执法部门。综合行政执法部门按程序办理并将处理结果反馈住房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92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330217A08000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对工程造价咨询企业跨省、自治区、直辖市承接工程造价咨询业务不备案的行政处罚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城乡建设主管部门负责“工程造价咨询企业跨省、自治区、直辖市承接工程造价咨询业务不备案”的监管，受理投诉、举报；对发现、移送的违法线索进行处理；认为需要立案查处的，将相关证据材料移送综合行政执法部门。综合行政执法部门按程序办理并将处理结果反馈住房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93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330217A09000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对工程造价咨询企业超越资质等级业务范围承接工程造价咨询业务的行政处罚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城乡建设主管部门负责“工程造价咨询企业超越资质等级业务范围承接工程造价咨询业务”的监管，受理投诉、举报；对发现、移送的违法线索进行处理；认为需要立案查处的，将相关证据材料移送综合行政执法部门。综合行政执法部门按程序办理并将处理结果反馈住房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94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330217F99000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对工程造价咨询企业同时接受招标人和投标人或两个以上投标人对同一工程项目的工程造价咨询业务的行政处罚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城乡建设主管部门负责“工程造价咨询企业同时接受招标人和投标人或两个以上投标人对同一工程项目的工程造价咨询业务”的监管，受理投诉、举报；对发现、移送的违法线索进行处理；认为需要立案查处的，将相关证据材料移送综合行政执法部门。综合行政执法部门按程序办理并将处理结果反馈住房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eastAsia="zh-CN"/>
              </w:rPr>
            </w:pPr>
            <w:r>
              <w:rPr>
                <w:rFonts w:hint="eastAsia" w:ascii="Times New Roman" w:hAnsi="Times New Roman" w:eastAsia="等线" w:cs="Times New Roman"/>
                <w:i w:val="0"/>
                <w:iCs w:val="0"/>
                <w:color w:val="000000"/>
                <w:sz w:val="22"/>
                <w:szCs w:val="22"/>
                <w:u w:val="none"/>
                <w:lang w:val="en-US" w:eastAsia="zh-CN"/>
              </w:rPr>
              <w:t>95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330217F98000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对工程造价咨询企业以给予回扣、恶意压低收费等方式进行不正当竞争的行政处罚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城乡建设主管部门负责“工程造价咨询企业以给予回扣、恶意压低收费等方式进行不正当竞争”的监管，受理投诉、举报；对发现、移送的违法线索进行处理；认为需要立案查处的，将相关证据材料移送综合行政执法部门。综合行政执法部门按程序办理并将处理结果反馈住房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96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330217031000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对工程造价咨询企业转包承接的工程造价咨询业务的行政处罚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城乡建设主管部门负责“工程造价咨询企业转包承接的工程造价咨询业务”的监管，受理投诉、举报；对发现、移送的违法线索进行处理；认为需要立案查处的，将相关证据材料移送综合行政执法部门。综合行政执法部门按程序办理并将处理结果反馈住房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97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330217685000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对造价工程师未办理变更注册而继续执业的行政处罚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设主管部门负责“造价工程师未办理变更注册而继续执业”的监管，受理投诉、举报；对发现、移送的违法线索进行处理；认为需要立案查处的，将相关证据材料移送综合行政执法部门。综合行政执法部门按程序办理并将处理结果反馈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98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330217686000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对注册造价工程师或其聘用单位未按要求提供造价工程师信用档案信息的行政处罚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城乡建设主管部门负责“注册造价工程师或其聘用单位未按要求提供造价工程师信用档案信息”的监管，受理投诉、举报；对发现、移送的违法线索进行处理；认为需要立案查处的，将相关证据材料移送综合行政执法部门。综合行政执法部门按程序办理并将处理结果反馈住房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eastAsia="zh-CN"/>
              </w:rPr>
            </w:pPr>
            <w:r>
              <w:rPr>
                <w:rFonts w:hint="eastAsia" w:ascii="Times New Roman" w:hAnsi="Times New Roman" w:eastAsia="等线" w:cs="Times New Roman"/>
                <w:i w:val="0"/>
                <w:iCs w:val="0"/>
                <w:color w:val="000000"/>
                <w:sz w:val="22"/>
                <w:szCs w:val="22"/>
                <w:u w:val="none"/>
                <w:lang w:val="en-US" w:eastAsia="zh-CN"/>
              </w:rPr>
              <w:t>99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330217A61000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对生活垃圾收集、运输单位使用不符合规定要求的车辆、船舶的行政处罚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生活垃圾管理部门负责“生活垃圾收集、运输单位使用不符合规定要求的车辆、船舶”的监管，受理投诉、举报；对发现、移送的违法线索进行处理；认为需要立案查处的，将相关证据材料移送综合行政执法部门。综合行政执法部门按程序办理并将处理结果反馈生活垃圾管理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330217A60000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10160" cy="29210"/>
                  <wp:effectExtent l="0" t="0" r="0" b="0"/>
                  <wp:wrapNone/>
                  <wp:docPr id="21" name="图片_21"/>
                  <wp:cNvGraphicFramePr/>
                  <a:graphic xmlns:a="http://schemas.openxmlformats.org/drawingml/2006/main">
                    <a:graphicData uri="http://schemas.openxmlformats.org/drawingml/2006/picture">
                      <pic:pic xmlns:pic="http://schemas.openxmlformats.org/drawingml/2006/picture">
                        <pic:nvPicPr>
                          <pic:cNvPr id="21" name="图片_21"/>
                          <pic:cNvPicPr/>
                        </pic:nvPicPr>
                        <pic:blipFill>
                          <a:blip r:embed="rId7"/>
                          <a:stretch>
                            <a:fillRect/>
                          </a:stretch>
                        </pic:blipFill>
                        <pic:spPr>
                          <a:xfrm>
                            <a:off x="0" y="0"/>
                            <a:ext cx="10160" cy="2921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10160" cy="19050"/>
                  <wp:effectExtent l="0" t="0" r="0" b="0"/>
                  <wp:wrapNone/>
                  <wp:docPr id="22" name="图片_20"/>
                  <wp:cNvGraphicFramePr/>
                  <a:graphic xmlns:a="http://schemas.openxmlformats.org/drawingml/2006/main">
                    <a:graphicData uri="http://schemas.openxmlformats.org/drawingml/2006/picture">
                      <pic:pic xmlns:pic="http://schemas.openxmlformats.org/drawingml/2006/picture">
                        <pic:nvPicPr>
                          <pic:cNvPr id="22" name="图片_20"/>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lang w:val="en-US" w:eastAsia="zh-CN" w:bidi="ar"/>
              </w:rPr>
              <w:t>对生活垃圾收集、运输单位未按规定的频次和时间将生活垃圾运输至规定地点的行政处罚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生活垃圾管理部门负责“生活垃圾收集、运输单位未按规定的频次和时间将生活垃圾运输至规定地点”的监管，受理投诉、举报；对发现、移送的违法线索进行处理；认为需要立案查处的，将相关证据材料移送综合行政执法部门。综合行政执法部门按程序办理并将处理结果反馈生活垃圾管理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01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330217G25000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对建设单位未安装建筑用能分项计量及数据采集传输装置的行政处罚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城乡建设主管部门负责“建设单位未安装建筑用能分项计量及数据采集传输装置”的监管，受理投诉、举报；对发现、移送的违法线索进行处理；认为需要立案查处的，将相关证据材料移送综合行政执法部门。综合行政执法部门按程序办理并将处理结果反馈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102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330217G26000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对建设单位未对民用建筑围护结构、节能和节水设施设备等是否符合施工图设计文件要求和绿色建筑强制性标准进行查验的行政处罚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城乡建设主管部门负责“建设单位未对民用建筑围护结构、节能和节水设施设备等是否符合施工图设计文件要求和绿色建筑强制性标准进行查验”的监管，受理投诉、举报；对发现、移送的违法线索进行处理；认为需要立案查处的，将相关证据材料移送综合行政执法部门。综合行政执法部门按程序办理并将处理结果反馈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03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330217642000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10160" cy="29210"/>
                  <wp:effectExtent l="0" t="0" r="0" b="0"/>
                  <wp:wrapNone/>
                  <wp:docPr id="3" name="图片_22"/>
                  <wp:cNvGraphicFramePr/>
                  <a:graphic xmlns:a="http://schemas.openxmlformats.org/drawingml/2006/main">
                    <a:graphicData uri="http://schemas.openxmlformats.org/drawingml/2006/picture">
                      <pic:pic xmlns:pic="http://schemas.openxmlformats.org/drawingml/2006/picture">
                        <pic:nvPicPr>
                          <pic:cNvPr id="3" name="图片_22"/>
                          <pic:cNvPicPr/>
                        </pic:nvPicPr>
                        <pic:blipFill>
                          <a:blip r:embed="rId7"/>
                          <a:stretch>
                            <a:fillRect/>
                          </a:stretch>
                        </pic:blipFill>
                        <pic:spPr>
                          <a:xfrm>
                            <a:off x="0" y="0"/>
                            <a:ext cx="10160" cy="2921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lang w:val="en-US" w:eastAsia="zh-CN" w:bidi="ar"/>
              </w:rPr>
              <w:t>对民用建筑围护结构、节能和节水设施设备等不符合施工图设计文件要求或绿色建筑强制性标准，建设单位通过竣工验收的行政处罚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城乡建设主管部门负责“民用建筑围护结构、节能和节水设施设备等不符合施工图设计文件要求或绿色建筑强制性标准，建设单位通过竣工验收”的监管，受理投诉、举报；对发现、移送的违法线索进行处理；认为需要立案查处的，将相关证据材料移送综合行政执法部门。综合行政执法部门按程序办理并将处理结果反馈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04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330217089000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对建设单位未进行建筑能效测评或测评结果不合格通过竣工验收的行政处罚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城乡建设主管部门负责“建设单位未进行建筑能效测评或测评结果不合格通过竣工验收”的监管，受理投诉、举报；对发现、移送的违法线索进行处理；认为需要立案查处的，将相关证据材料移送综合行政执法部门。综合行政执法部门按程序办理并将处理结果反馈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05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330217G27000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对民用建筑节能评估机构或建设单位出具虚假或严重失实的建筑能效测评报告的行政处罚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城乡建设主管部门负责“民用建筑节能评估机构或建设单位出具虚假或严重失实的建筑能效测评报告”的监管，受理投诉、举报；对发现、移送的违法线索进行处理；认为需要立案查处的，将相关证据材料移送综合行政执法部门。综合行政执法部门按程序办理并将处理结果反馈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06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330217G28000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对房地产开发企业在商品房销售合同、商品房质量保证书、商品房使用说明书中未载明所销售房屋的绿色建筑等级、相应技术措施，或节能、节水工程和设施设备的保修期限、保护要求等内容的行政处罚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城乡建设主管部门负责“房地产开发企业在商品房销售合同、商品房质量保证书、商品房使用说明书中未载明所销售房屋的绿色建筑等级、相应技术措施，或节能、节水工程和设施设备的保修期限、保护要求等内容”的监管，受理投诉、举报；对发现、移送的违法线索进行处理；认为需要立案查处的，将相关证据材料移送综合行政执法部门。综合行政执法部门按程序办理并将处理结果反馈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07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330217G29000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对公共建筑所有权人、使用人未将建筑用能分项计量及数据采集传输装置接入公共建筑运行能耗监管信息平台，或未能保证该装置运行正常的行政处罚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城乡建设主管部门负责“公共建筑所有权人、使用人未将建筑用能分项计量及数据采集传输装置接入公共建筑运行能耗监管信息平台，或未能保证该装置运行正常”的监管，受理投诉、举报；对发现、移送的违法线索进行处理；认为需要立案查处的，将相关证据材料移送综合行政执法部门。综合行政执法部门按程序办理并将处理结果反馈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08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330217G30000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对建设单位明示或暗示勘察、设计、施工等单位和从业人员违反抗震设防强制性标准，降低工程抗震性能的行政处罚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和城乡建设主管部门负责“建设单位明示或暗示勘察、设计、施工等单位和从业人员违反抗震设防强制性标准，降低工程抗震性能”的监管，受理投诉、举报；对发现、移送的违法线索进行处理；认为需要立案查处的，将相关证据材料移送综合行政执法部门。综合行政执法部门按程序办理并将处理结果反馈住房和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09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330217G31000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对建设单位未经超限高层建筑工程抗震设防审批进行施工的行政处罚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和城乡建设主管部门负责“建设单位未经超限高层建筑工程抗震设防审批进行施工”的监管，受理投诉、举报；对发现、移送的违法线索进行处理；认为需要立案查处的，将相关证据材料移送综合行政执法部门。综合行政执法部门按程序办理并将处理结果反馈住房和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10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330217G32000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设单位未组织勘察、设计、施工、工程监理单位建立隔震减震工程质量可追溯制度的，或未对隔震减震装置采购、勘察、设计、进场检测、安装施工、竣工验收等全过程的信息资料进行采集和存储，并纳入建设项目档案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和城乡建设主管部门负责“建设单位未组织勘察、设计、施工、工程监理单位建立隔震减震工程质量可追溯制度的，或未对隔震减震装置采购、勘察、设计、进场检测、安装施工、竣工验收等全过程的信息资料进行采集和存储，并纳入建设项目档案”的监管，受理投诉、举报；对发现、移送的违法线索进行处理；认为需要立案查处的，将相关证据材料移送综合行政执法部门。综合行政执法部门按程序办理并将处理结果反馈住房和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11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330217G33000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对设计单位未按超限高层建筑工程抗震设防审批意见进行施工图设计的行政处罚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和城乡建设主管部门负责“设计单位未按超限高层建筑工程抗震设防审批意见进行施工图设计”的监管，受理投诉、举报；对发现、移送的违法线索进行处理；认为需要立案查处的，将相关证据材料移送综合行政执法部门。综合行政执法部门按程序办理并将处理结果反馈住房和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12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330217094000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对设计单位未在初步设计阶段将建设工程抗震设防专篇作为设计文件组成部分的行政处罚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和城乡建设主管部门负责“设计单位未在初步设计阶段将建设工程抗震设防专篇作为设计文件组成部分”的监管，受理投诉、举报；对发现、移送的违法线索进行处理；认为需要立案查处的，将相关证据材料移送综合行政执法部门。综合行政执法部门按程序办理并将处理结果反馈住房和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13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330217061000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对设计单位未按抗震设防强制性标准进行设计的行政处罚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和城乡建设主管部门负责“设计单位未按抗震设防强制性标准进行设计”的监管，受理投诉、举报；对发现、移送的违法线索进行处理；认为需要立案查处的，将相关证据材料移送综合行政执法部门。综合行政执法部门按程序办理并将处理结果反馈住房和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14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330217G34000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10160" cy="19050"/>
                  <wp:effectExtent l="0" t="0" r="0" b="0"/>
                  <wp:wrapNone/>
                  <wp:docPr id="4" name="图片_24"/>
                  <wp:cNvGraphicFramePr/>
                  <a:graphic xmlns:a="http://schemas.openxmlformats.org/drawingml/2006/main">
                    <a:graphicData uri="http://schemas.openxmlformats.org/drawingml/2006/picture">
                      <pic:pic xmlns:pic="http://schemas.openxmlformats.org/drawingml/2006/picture">
                        <pic:nvPicPr>
                          <pic:cNvPr id="4" name="图片_24"/>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10160" cy="19050"/>
                  <wp:effectExtent l="0" t="0" r="0" b="0"/>
                  <wp:wrapNone/>
                  <wp:docPr id="5" name="图片_23"/>
                  <wp:cNvGraphicFramePr/>
                  <a:graphic xmlns:a="http://schemas.openxmlformats.org/drawingml/2006/main">
                    <a:graphicData uri="http://schemas.openxmlformats.org/drawingml/2006/picture">
                      <pic:pic xmlns:pic="http://schemas.openxmlformats.org/drawingml/2006/picture">
                        <pic:nvPicPr>
                          <pic:cNvPr id="5" name="图片_23"/>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lang w:val="en-US" w:eastAsia="zh-CN" w:bidi="ar"/>
              </w:rPr>
              <w:t>对施工单位在施工中未按抗震设防强制性标准进行施工的行政处罚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和城乡建设主管部门负责“施工单位在施工中未按抗震设防强制性标准进行施工”的监管，受理投诉、举报；对发现、移送的违法线索进行处理；认为需要立案查处的，将相关证据材料移送综合行政执法部门。综合行政执法部门按程序办理并将处理结果反馈住房和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15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10160" cy="19050"/>
                  <wp:effectExtent l="0" t="0" r="0" b="0"/>
                  <wp:wrapNone/>
                  <wp:docPr id="6" name="图片_30"/>
                  <wp:cNvGraphicFramePr/>
                  <a:graphic xmlns:a="http://schemas.openxmlformats.org/drawingml/2006/main">
                    <a:graphicData uri="http://schemas.openxmlformats.org/drawingml/2006/picture">
                      <pic:pic xmlns:pic="http://schemas.openxmlformats.org/drawingml/2006/picture">
                        <pic:nvPicPr>
                          <pic:cNvPr id="6" name="图片_30"/>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Times New Roman" w:hAnsi="Times New Roman" w:eastAsia="等线" w:cs="Times New Roman"/>
                <w:i w:val="0"/>
                <w:iCs w:val="0"/>
                <w:color w:val="000000"/>
                <w:kern w:val="0"/>
                <w:sz w:val="22"/>
                <w:szCs w:val="22"/>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10160" cy="19050"/>
                  <wp:effectExtent l="0" t="0" r="0" b="0"/>
                  <wp:wrapNone/>
                  <wp:docPr id="7" name="图片_29"/>
                  <wp:cNvGraphicFramePr/>
                  <a:graphic xmlns:a="http://schemas.openxmlformats.org/drawingml/2006/main">
                    <a:graphicData uri="http://schemas.openxmlformats.org/drawingml/2006/picture">
                      <pic:pic xmlns:pic="http://schemas.openxmlformats.org/drawingml/2006/picture">
                        <pic:nvPicPr>
                          <pic:cNvPr id="7" name="图片_29"/>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Times New Roman" w:hAnsi="Times New Roman" w:eastAsia="等线" w:cs="Times New Roman"/>
                <w:i w:val="0"/>
                <w:iCs w:val="0"/>
                <w:color w:val="000000"/>
                <w:kern w:val="0"/>
                <w:sz w:val="22"/>
                <w:szCs w:val="22"/>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10160" cy="19050"/>
                  <wp:effectExtent l="0" t="0" r="0" b="0"/>
                  <wp:wrapNone/>
                  <wp:docPr id="8" name="图片_28"/>
                  <wp:cNvGraphicFramePr/>
                  <a:graphic xmlns:a="http://schemas.openxmlformats.org/drawingml/2006/main">
                    <a:graphicData uri="http://schemas.openxmlformats.org/drawingml/2006/picture">
                      <pic:pic xmlns:pic="http://schemas.openxmlformats.org/drawingml/2006/picture">
                        <pic:nvPicPr>
                          <pic:cNvPr id="8" name="图片_28"/>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Times New Roman" w:hAnsi="Times New Roman" w:eastAsia="等线" w:cs="Times New Roman"/>
                <w:i w:val="0"/>
                <w:iCs w:val="0"/>
                <w:color w:val="000000"/>
                <w:kern w:val="0"/>
                <w:sz w:val="22"/>
                <w:szCs w:val="22"/>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10160" cy="19050"/>
                  <wp:effectExtent l="0" t="0" r="0" b="0"/>
                  <wp:wrapNone/>
                  <wp:docPr id="9" name="图片_27"/>
                  <wp:cNvGraphicFramePr/>
                  <a:graphic xmlns:a="http://schemas.openxmlformats.org/drawingml/2006/main">
                    <a:graphicData uri="http://schemas.openxmlformats.org/drawingml/2006/picture">
                      <pic:pic xmlns:pic="http://schemas.openxmlformats.org/drawingml/2006/picture">
                        <pic:nvPicPr>
                          <pic:cNvPr id="9" name="图片_27"/>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Times New Roman" w:hAnsi="Times New Roman" w:eastAsia="等线" w:cs="Times New Roman"/>
                <w:i w:val="0"/>
                <w:iCs w:val="0"/>
                <w:color w:val="000000"/>
                <w:kern w:val="0"/>
                <w:sz w:val="22"/>
                <w:szCs w:val="22"/>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10160" cy="19050"/>
                  <wp:effectExtent l="0" t="0" r="0" b="0"/>
                  <wp:wrapNone/>
                  <wp:docPr id="10" name="图片_26"/>
                  <wp:cNvGraphicFramePr/>
                  <a:graphic xmlns:a="http://schemas.openxmlformats.org/drawingml/2006/main">
                    <a:graphicData uri="http://schemas.openxmlformats.org/drawingml/2006/picture">
                      <pic:pic xmlns:pic="http://schemas.openxmlformats.org/drawingml/2006/picture">
                        <pic:nvPicPr>
                          <pic:cNvPr id="10" name="图片_26"/>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Times New Roman" w:hAnsi="Times New Roman" w:eastAsia="等线" w:cs="Times New Roman"/>
                <w:i w:val="0"/>
                <w:iCs w:val="0"/>
                <w:color w:val="000000"/>
                <w:kern w:val="0"/>
                <w:sz w:val="22"/>
                <w:szCs w:val="22"/>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10160" cy="19050"/>
                  <wp:effectExtent l="0" t="0" r="0" b="0"/>
                  <wp:wrapNone/>
                  <wp:docPr id="11" name="图片_25"/>
                  <wp:cNvGraphicFramePr/>
                  <a:graphic xmlns:a="http://schemas.openxmlformats.org/drawingml/2006/main">
                    <a:graphicData uri="http://schemas.openxmlformats.org/drawingml/2006/picture">
                      <pic:pic xmlns:pic="http://schemas.openxmlformats.org/drawingml/2006/picture">
                        <pic:nvPicPr>
                          <pic:cNvPr id="11" name="图片_25"/>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Times New Roman" w:hAnsi="Times New Roman" w:eastAsia="等线" w:cs="Times New Roman"/>
                <w:i w:val="0"/>
                <w:iCs w:val="0"/>
                <w:color w:val="000000"/>
                <w:kern w:val="0"/>
                <w:sz w:val="22"/>
                <w:szCs w:val="22"/>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10160" cy="19050"/>
                  <wp:effectExtent l="0" t="0" r="0" b="0"/>
                  <wp:wrapNone/>
                  <wp:docPr id="12" name="图片_70"/>
                  <wp:cNvGraphicFramePr/>
                  <a:graphic xmlns:a="http://schemas.openxmlformats.org/drawingml/2006/main">
                    <a:graphicData uri="http://schemas.openxmlformats.org/drawingml/2006/picture">
                      <pic:pic xmlns:pic="http://schemas.openxmlformats.org/drawingml/2006/picture">
                        <pic:nvPicPr>
                          <pic:cNvPr id="12" name="图片_70"/>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Times New Roman" w:hAnsi="Times New Roman" w:eastAsia="等线" w:cs="Times New Roman"/>
                <w:i w:val="0"/>
                <w:iCs w:val="0"/>
                <w:color w:val="000000"/>
                <w:kern w:val="0"/>
                <w:sz w:val="22"/>
                <w:szCs w:val="22"/>
                <w:u w:val="none"/>
                <w:bdr w:val="single" w:color="000000" w:sz="4" w:space="0"/>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10160" cy="19050"/>
                  <wp:effectExtent l="0" t="0" r="0" b="0"/>
                  <wp:wrapNone/>
                  <wp:docPr id="20" name="图片_68"/>
                  <wp:cNvGraphicFramePr/>
                  <a:graphic xmlns:a="http://schemas.openxmlformats.org/drawingml/2006/main">
                    <a:graphicData uri="http://schemas.openxmlformats.org/drawingml/2006/picture">
                      <pic:pic xmlns:pic="http://schemas.openxmlformats.org/drawingml/2006/picture">
                        <pic:nvPicPr>
                          <pic:cNvPr id="20" name="图片_68"/>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Times New Roman" w:hAnsi="Times New Roman" w:eastAsia="等线" w:cs="Times New Roman"/>
                <w:i w:val="0"/>
                <w:iCs w:val="0"/>
                <w:color w:val="000000"/>
                <w:kern w:val="0"/>
                <w:sz w:val="22"/>
                <w:szCs w:val="22"/>
                <w:u w:val="none"/>
                <w:bdr w:val="single" w:color="000000" w:sz="4" w:space="0"/>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10160" cy="19050"/>
                  <wp:effectExtent l="0" t="0" r="0" b="0"/>
                  <wp:wrapNone/>
                  <wp:docPr id="23" name="图片_69"/>
                  <wp:cNvGraphicFramePr/>
                  <a:graphic xmlns:a="http://schemas.openxmlformats.org/drawingml/2006/main">
                    <a:graphicData uri="http://schemas.openxmlformats.org/drawingml/2006/picture">
                      <pic:pic xmlns:pic="http://schemas.openxmlformats.org/drawingml/2006/picture">
                        <pic:nvPicPr>
                          <pic:cNvPr id="23" name="图片_69"/>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Times New Roman" w:hAnsi="Times New Roman" w:eastAsia="等线" w:cs="Times New Roman"/>
                <w:i w:val="0"/>
                <w:iCs w:val="0"/>
                <w:color w:val="000000"/>
                <w:kern w:val="0"/>
                <w:sz w:val="22"/>
                <w:szCs w:val="22"/>
                <w:u w:val="none"/>
                <w:bdr w:val="single" w:color="000000" w:sz="4" w:space="0"/>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10160" cy="19050"/>
                  <wp:effectExtent l="0" t="0" r="0" b="0"/>
                  <wp:wrapNone/>
                  <wp:docPr id="62" name="图片_66"/>
                  <wp:cNvGraphicFramePr/>
                  <a:graphic xmlns:a="http://schemas.openxmlformats.org/drawingml/2006/main">
                    <a:graphicData uri="http://schemas.openxmlformats.org/drawingml/2006/picture">
                      <pic:pic xmlns:pic="http://schemas.openxmlformats.org/drawingml/2006/picture">
                        <pic:nvPicPr>
                          <pic:cNvPr id="62" name="图片_66"/>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Times New Roman" w:hAnsi="Times New Roman" w:eastAsia="等线" w:cs="Times New Roman"/>
                <w:i w:val="0"/>
                <w:iCs w:val="0"/>
                <w:color w:val="000000"/>
                <w:kern w:val="0"/>
                <w:sz w:val="22"/>
                <w:szCs w:val="22"/>
                <w:u w:val="none"/>
                <w:bdr w:val="single" w:color="000000" w:sz="4" w:space="0"/>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10160" cy="19050"/>
                  <wp:effectExtent l="0" t="0" r="0" b="0"/>
                  <wp:wrapNone/>
                  <wp:docPr id="63" name="图片_67"/>
                  <wp:cNvGraphicFramePr/>
                  <a:graphic xmlns:a="http://schemas.openxmlformats.org/drawingml/2006/main">
                    <a:graphicData uri="http://schemas.openxmlformats.org/drawingml/2006/picture">
                      <pic:pic xmlns:pic="http://schemas.openxmlformats.org/drawingml/2006/picture">
                        <pic:nvPicPr>
                          <pic:cNvPr id="63" name="图片_67"/>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Times New Roman" w:hAnsi="Times New Roman" w:eastAsia="等线" w:cs="Times New Roman"/>
                <w:i w:val="0"/>
                <w:iCs w:val="0"/>
                <w:color w:val="000000"/>
                <w:kern w:val="0"/>
                <w:sz w:val="22"/>
                <w:szCs w:val="22"/>
                <w:u w:val="none"/>
                <w:bdr w:val="single" w:color="000000" w:sz="4" w:space="0"/>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10160" cy="19050"/>
                  <wp:effectExtent l="0" t="0" r="0" b="0"/>
                  <wp:wrapNone/>
                  <wp:docPr id="64" name="图片_65"/>
                  <wp:cNvGraphicFramePr/>
                  <a:graphic xmlns:a="http://schemas.openxmlformats.org/drawingml/2006/main">
                    <a:graphicData uri="http://schemas.openxmlformats.org/drawingml/2006/picture">
                      <pic:pic xmlns:pic="http://schemas.openxmlformats.org/drawingml/2006/picture">
                        <pic:nvPicPr>
                          <pic:cNvPr id="64" name="图片_65"/>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Times New Roman" w:hAnsi="Times New Roman" w:eastAsia="等线" w:cs="Times New Roman"/>
                <w:i w:val="0"/>
                <w:iCs w:val="0"/>
                <w:color w:val="000000"/>
                <w:kern w:val="0"/>
                <w:sz w:val="22"/>
                <w:szCs w:val="22"/>
                <w:u w:val="none"/>
                <w:lang w:val="en-US" w:eastAsia="zh-CN" w:bidi="ar"/>
              </w:rPr>
              <w:t>330217G35000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10160" cy="19050"/>
                  <wp:effectExtent l="0" t="0" r="0" b="0"/>
                  <wp:wrapNone/>
                  <wp:docPr id="65" name="图片_31"/>
                  <wp:cNvGraphicFramePr/>
                  <a:graphic xmlns:a="http://schemas.openxmlformats.org/drawingml/2006/main">
                    <a:graphicData uri="http://schemas.openxmlformats.org/drawingml/2006/picture">
                      <pic:pic xmlns:pic="http://schemas.openxmlformats.org/drawingml/2006/picture">
                        <pic:nvPicPr>
                          <pic:cNvPr id="65" name="图片_31"/>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10160" cy="19050"/>
                  <wp:effectExtent l="0" t="0" r="0" b="0"/>
                  <wp:wrapNone/>
                  <wp:docPr id="66" name="图片_32"/>
                  <wp:cNvGraphicFramePr/>
                  <a:graphic xmlns:a="http://schemas.openxmlformats.org/drawingml/2006/main">
                    <a:graphicData uri="http://schemas.openxmlformats.org/drawingml/2006/picture">
                      <pic:pic xmlns:pic="http://schemas.openxmlformats.org/drawingml/2006/picture">
                        <pic:nvPicPr>
                          <pic:cNvPr id="66" name="图片_32"/>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lang w:val="en-US" w:eastAsia="zh-CN" w:bidi="ar"/>
              </w:rPr>
              <w:t>对施工单位未对隔震减震装置取样送检或使用不合格隔震减震装置的行政处罚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和城乡建设主管部门负责“施工单位未对隔震减震装置取样送检或使用不合格隔震减震装置”的监管，受理投诉、举报；对发现、移送的违法线索进行处理；认为需要立案查处的，将相关证据材料移送综合行政执法部门。综合行政执法部门按程序办理并将处理结果反馈住房和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16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330217G37000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对工程质量检测机构未建立建设工程过程数据和结果数据、检测影像资料及检测报告记录与留存制度的行政处罚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和城乡建设主管部门负责“工程质量检测机构未建立建设工程过程数据和结果数据、检测影像资料及检测报告记录与留存制度”的监管，受理投诉、举报；对发现、移送的违法线索进行处理；认为需要立案查处的，将相关证据材料移送综合行政执法部门。综合行政执法部门按程序办理并将处理结果反馈住房和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17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330217G38000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对工程质量检测机构出具虚假的检测数据或检测报告的行政处罚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部分（降低资质等级、吊销资质证书、禁止从业除外）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和城乡建设主管部门负责“工程质量检测机构出具虚假的检测数据或检测报告”的监管，受理投诉、举报；对发现、移送的违法线索进行处理；认为需要立案查处的，将相关证据材料移送综合行政执法部门。综合行政执法部门按程序办理并将处理结果反馈住房和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18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330217G39000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对抗震性能鉴定机构未按抗震设防强制性标准进行抗震性能鉴定的行政处罚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和城乡建设主管部门负责“抗震性能鉴定机构未按抗震设防强制性标准进行抗震性能鉴定”的监管，受理投诉、举报；对发现、移送的违法线索进行处理；认为需要立案查处的，将相关证据材料移送综合行政执法部门。综合行政执法部门按程序办理并将处理结果反馈住房和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19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330217G40000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对抗震性能鉴定机构出具虚假鉴定结果的行政处罚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部分（吊销执业资格证书除外）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和城乡建设主管部门负责“抗震性能鉴定机构出具虚假鉴定结果”的监管，受理投诉、举报；对发现、移送的违法线索进行处理；认为需要立案查处的，将相关证据材料移送综合行政执法部门。综合行政执法部门按程序办理并将处理结果反馈住房和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20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330217059000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对建筑工程勘察、设计注册执业人员和其他专业技术人员未受聘于一个建筑工程勘察、设计单位或同时受聘于两个以上建筑工程勘察、设计单位，从事建筑工程勘察、设计活动的行政处罚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设行政主管部门负责“建筑工程勘察、设计注册执业人员和其他专业技术人员未受聘于一个建筑工程勘察、设计单位或同时受聘于两个以上建筑工程勘察、设计单位，从事建筑工程勘察、设计活动”的监管，受理投诉、举报；对发现、移送的违法线索进行处理；认为需要立案查处的，将相关证据材料移送综合行政执法部门。综合行政执法部门按程序办理并将处理结果反馈建设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21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330217095000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10160" cy="19050"/>
                  <wp:effectExtent l="0" t="0" r="0" b="0"/>
                  <wp:wrapNone/>
                  <wp:docPr id="67" name="图片_33"/>
                  <wp:cNvGraphicFramePr/>
                  <a:graphic xmlns:a="http://schemas.openxmlformats.org/drawingml/2006/main">
                    <a:graphicData uri="http://schemas.openxmlformats.org/drawingml/2006/picture">
                      <pic:pic xmlns:pic="http://schemas.openxmlformats.org/drawingml/2006/picture">
                        <pic:nvPicPr>
                          <pic:cNvPr id="67" name="图片_33"/>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10160" cy="19050"/>
                  <wp:effectExtent l="0" t="0" r="0" b="0"/>
                  <wp:wrapNone/>
                  <wp:docPr id="68" name="图片_34"/>
                  <wp:cNvGraphicFramePr/>
                  <a:graphic xmlns:a="http://schemas.openxmlformats.org/drawingml/2006/main">
                    <a:graphicData uri="http://schemas.openxmlformats.org/drawingml/2006/picture">
                      <pic:pic xmlns:pic="http://schemas.openxmlformats.org/drawingml/2006/picture">
                        <pic:nvPicPr>
                          <pic:cNvPr id="68" name="图片_34"/>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lang w:val="en-US" w:eastAsia="zh-CN" w:bidi="ar"/>
              </w:rPr>
              <w:t>对勘察、设计单位未依据项目批准文件，城乡规划及专业规划，国家规定的建设工程勘察、设计深度要求编制建设工程勘察、设计文件的行政处罚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设行政主管部门负责“勘察、设计单位未依据项目批准文件，城乡规划及专业规划，国家规定的建设工程勘察、设计深度要求编制建设工程勘察、设计文件”的监管，受理投诉、举报；对发现、移送的违法线索进行处理；认为需要立案查处的，将相关证据材料移送综合行政执法部门。综合行政执法部门按程序办理并将处理结果反馈建设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22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330217106001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对勘察、设计注册工程师以个人名义承接工程勘察设计业务等的行政处罚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城乡建设主管部门负责“勘察、设计注册工程师以个人名义承接工程勘察设计业务等”的监管，受理投诉、举报；对发现、移送的违法线索进行处理；认为需要立案查处的，将相关证据材料移送综合行政执法部门。综合行政执法部门按程序办理并将处理结果反馈住房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23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330217019000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对未经注册擅自以注册建筑师名义从事注册建筑师业务的行政处罚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设行政主管部门负责“未经注册擅自以注册建筑师名义从事注册建筑师业务”的监管，受理投诉、举报；对发现、移送的违法线索进行处理；认为需要立案查处的，将相关证据材料移送综合行政执法部门。综合行政执法部门按程序办理并将处理结果反馈建设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24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330217071002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对注册建筑师以个人名义承接注册建筑师业务、收取费用等的行政处罚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部分（责令停止执行业务、吊销注册建筑证书除外）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设行政主管部门负责“注册建筑师以个人名义承接注册建筑师业务、收取费用等”的监管，受理投诉、举报；对发现、移送的违法线索进行处理；认为需要立案查处的，将相关证据材料移送综合行政执法部门。综合行政执法部门按程序办理并将处理结果反馈建设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25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330217071001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10160" cy="19050"/>
                  <wp:effectExtent l="0" t="0" r="0" b="0"/>
                  <wp:wrapNone/>
                  <wp:docPr id="69" name="图片_35"/>
                  <wp:cNvGraphicFramePr/>
                  <a:graphic xmlns:a="http://schemas.openxmlformats.org/drawingml/2006/main">
                    <a:graphicData uri="http://schemas.openxmlformats.org/drawingml/2006/picture">
                      <pic:pic xmlns:pic="http://schemas.openxmlformats.org/drawingml/2006/picture">
                        <pic:nvPicPr>
                          <pic:cNvPr id="69" name="图片_35"/>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lang w:val="en-US" w:eastAsia="zh-CN" w:bidi="ar"/>
              </w:rPr>
              <w:t>对注册建筑师或其聘用单位未按要求提供注册建筑师信用档案信息的行政处罚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设行政主管部门负责“注册建筑师或其聘用单位未按要求提供注册建筑师信用档案信息”的监管，受理投诉、举报；对发现、移送的违法线索进行处理；认为需要立案查处的，将相关证据材料移送综合行政执法部门。综合行政执法部门按程序办理并将处理结果反馈建设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26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330217071005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对一级注册建筑师未办理变更注册而继续执业的行政处罚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设行政主管部门负责“一级注册建筑师未办理变更注册而继续执业”的监管，受理投诉、举报；对发现、移送的违法线索进行处理；认为需要立案查处的，将相关证据材料移送综合行政执法部门。综合行政执法部门按程序办理并将处理结果反馈建设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27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330217044006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对二级注册建筑师未办理变更注册而继续执业的行政处罚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设主管部门负责“二级注册建筑师未办理变更注册而继续执业”的监管，受理投诉、举报；对发现、移送的违法线索进行处理；认为需要立案查处的，将相关证据材料移送综合行政执法部门。综合行政执法部门按程序办理并将处理结果反馈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28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330217196000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对业主擅自修改工程勘察、设计文件的行政处罚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设行政主管部门负责“业主擅自修改工程勘察、设计文件”的监管，受理投诉、举报；对发现、移送的违法线索进行处理；认为需要立案查处的，将相关证据材料移送综合行政执法部门。综合行政执法部门按程序办理并将处理结果反馈建设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29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330217721000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对市政公用设施擅自使用没有国家技术标准又未经审定的新技术、新材料的行政处罚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城乡建设主管部门负责“市政公用设施擅自使用没有国家技术标准又未经审定的新技术、新材料”的监管，受理投诉、举报；对发现、移送的违法线索进行处理；认为需要立案查处的，将相关证据材料移送综合行政执法部门。综合行政执法部门按程序办理并将处理结果反馈住房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30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330217645000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对建筑工程勘察单位使用的勘察仪器、设备不满足相关规定等的行政处罚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工程勘察质量监督部门负责“建筑工程勘察单位使用的勘察仪器、设备不满足相关规定等”的监管，受理投诉、举报；对发现、移送的违法线索进行处理；认为需要立案查处的，将相关证据材料移送综合行政执法部门。综合行政执法部门按程序办理并将处理结果反馈工程勘察质量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31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330217G41000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对擅自变动或破坏市政公用设施的防灾设施、抗震抗风构件、隔震或振动控制装置、安全监测系统、健康监测系统、应急自动处置系统以及地震反应观测系统等设施的行政处罚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城乡建设主管部门负责“擅自变动或破坏市政公用设施的防灾设施、抗震抗风构件、隔震或振动控制装置、安全监测系统、健康监测系统、应急自动处置系统以及地震反应观测系统等设施”的监管，受理投诉、举报；对发现、移送的违法线索进行处理；认为需要立案查处的，将相关证据材料移送综合行政执法部门。综合行政执法部门按程序办理并将处理结果反馈住房城乡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32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330217F96000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对建设工程施工总承包单位未按规定开设或使用农民工工资专用账户等的行政处罚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设主管部门负责“建设工程施工总承包单位未按规定开设或使用农民工工资专用账户等”的监管，受理投诉、举报；对发现、移送的违法线索进行处理；认为需要立案查处的，将相关证据材料移送综合行政执法部门。综合行政执法部门按程序办理并将处理结果反馈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33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330217G03000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对建设工程分包单位未按月考核农民工工作量、编制工资支付表并经农民工本人签字确认，施工总承包单位未对分包单位劳动用工实施监督管理等的行政处罚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设主管部门负责“建设工程分包单位未按月考核农民工工作量、编制工资支付表并经农民工本人签字确认，施工总承包单位未对分包单位劳动用工实施监督管理等”的监管，受理投诉、举报；对发现、移送的违法线索进行处理；认为需要立案查处的，将相关证据材料移送综合行政执法部门。综合行政执法部门按程序办理并将处理结果反馈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34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330217F95000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对建设单位未依法提供工程款支付担保等的行政处罚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设主管部门负责“建设单位未依法提供工程款支付担保等”的监管，受理投诉、举报；对发现、移送的违法线索进行处理；认为需要立案查处的，将相关证据材料移送综合行政执法部门。综合行政执法部门按程序办理并将处理结果反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35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330217082000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对建筑工程项目招标人违反规定将依法必须招标的项目与投标人进行谈判的行政处罚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招标人违反规定将依法必须招标的项目与投标人进行谈判”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36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330217011000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对建筑工程项目招标人邀请招标未依法发出投标邀请书的行政处罚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招标人邀请招标未依法发出投标邀请书”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37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330217013000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对建筑工程项目招标人不按核准内容进行招标的行政处罚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招标人不按核准内容进行招标”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38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330217109000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对建筑工程项目投标人数量不符合法定要求而不重新招标的行政处罚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投标人数量不符合法定要求而不重新招标”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39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330217115000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依法应当公开招标的项目不按规定在指定媒介发布资格预审公告或招标公告，或在不同媒介发布的同一招标项目的资格预审公告或招标公告的内容不一致，影响潜在投标人申请资格预审或投标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依法应当公开招标的项目不按规定在指定媒介发布资格预审公告或招标公告，或在不同媒介发布的同一招标项目的资格预审公告或招标公告的内容不一致，影响潜在投标人申请资格预审或投标”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40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330217100000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对建筑工程项目招标人不具备自行招标条件而自行招标的行政处罚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招标人不具备自行招标条件而自行招标”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41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330217088000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对建筑工程项目招标公告或投标邀请书的内容不符合法定要求的行政处罚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招标公告或投标邀请书的内容不符合法定要求”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42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330217081000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对非法干预评标委员会评标的行政处罚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非法干预评标委员会评标”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43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330217023000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对依法必须进行招标的建筑工程项目招标人不按规定组建评标委员会，或确定、更换评标委员会成员违反规定的行政处罚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依法必须进行招标的建筑工程项目招标人不按规定组建评标委员会，或确定、更换评标委员会成员违反规定”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44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330217016000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对依法必须进行招标的建筑工程项目招标人向他人透露已获取招标文件的潜在投标人的名称、数量或可能影响公平竞争的有关招标投标其他情况，或泄露标底的行政处罚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依法必须进行招标的建筑工程项目招标人向他人透露已获取招标文件的潜在投标人的名称、数量或可能影响公平竞争的有关招标投标其他情况，或泄露标底”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45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330217015000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对建筑工程项目招标人以不合理条件限制或排斥潜在投标人，对潜在投标人实行歧视待遇，强制要求投标人组成联合体共同投标，或限制投标人之间竞争的行政处罚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招标人以不合理条件限制或排斥潜在投标人，对潜在投标人实行歧视待遇，强制要求投标人组成联合体共同投标，或限制投标人之间竞争”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46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330217A10000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对依法必须进行招标的项目建筑工程项目招标人不招标，将必须进行招标的项目化整为零或以其他任何方式规避招标的行政处罚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依法必须进行招标的项目建筑工程项目招标人不招标，将必须进行招标的项目化整为零或以其他任何方式规避招标”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47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330217674000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对建筑工程项目依法应当公开招标而采用邀请招标的行政处罚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依法应当公开招标而采用邀请招标”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48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330217A07000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对建筑工程项目招标文件、资格预审文件的发售、澄清、修改的时限，或确定的提交资格预审申请文件、投标文件的时限不符合规定的行政处罚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招标文件、资格预审文件的发售、澄清、修改的时限，或确定的提交资格预审申请文件、投标文件的时限不符合规定”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49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330217681000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对建筑工程项目招标人接受未通过资格预审的单位或个人参加投标的行政处罚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招标人接受未通过资格预审的单位或个人参加投标”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50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330217679000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对建筑工程项目招标人接受应当拒收的投标文件的行政处罚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招标人接受应当拒收的投标文件”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51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330217A43000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10160" cy="19050"/>
                  <wp:effectExtent l="0" t="0" r="0" b="0"/>
                  <wp:wrapNone/>
                  <wp:docPr id="60" name="图片_52"/>
                  <wp:cNvGraphicFramePr/>
                  <a:graphic xmlns:a="http://schemas.openxmlformats.org/drawingml/2006/main">
                    <a:graphicData uri="http://schemas.openxmlformats.org/drawingml/2006/picture">
                      <pic:pic xmlns:pic="http://schemas.openxmlformats.org/drawingml/2006/picture">
                        <pic:nvPicPr>
                          <pic:cNvPr id="60" name="图片_52"/>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10160" cy="19050"/>
                  <wp:effectExtent l="0" t="0" r="0" b="0"/>
                  <wp:wrapNone/>
                  <wp:docPr id="61" name="图片_55"/>
                  <wp:cNvGraphicFramePr/>
                  <a:graphic xmlns:a="http://schemas.openxmlformats.org/drawingml/2006/main">
                    <a:graphicData uri="http://schemas.openxmlformats.org/drawingml/2006/picture">
                      <pic:pic xmlns:pic="http://schemas.openxmlformats.org/drawingml/2006/picture">
                        <pic:nvPicPr>
                          <pic:cNvPr id="61" name="图片_55"/>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10160" cy="19050"/>
                  <wp:effectExtent l="0" t="0" r="0" b="0"/>
                  <wp:wrapNone/>
                  <wp:docPr id="32" name="图片_54"/>
                  <wp:cNvGraphicFramePr/>
                  <a:graphic xmlns:a="http://schemas.openxmlformats.org/drawingml/2006/main">
                    <a:graphicData uri="http://schemas.openxmlformats.org/drawingml/2006/picture">
                      <pic:pic xmlns:pic="http://schemas.openxmlformats.org/drawingml/2006/picture">
                        <pic:nvPicPr>
                          <pic:cNvPr id="32" name="图片_54"/>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10160" cy="19050"/>
                  <wp:effectExtent l="0" t="0" r="0" b="0"/>
                  <wp:wrapNone/>
                  <wp:docPr id="33" name="图片_53"/>
                  <wp:cNvGraphicFramePr/>
                  <a:graphic xmlns:a="http://schemas.openxmlformats.org/drawingml/2006/main">
                    <a:graphicData uri="http://schemas.openxmlformats.org/drawingml/2006/picture">
                      <pic:pic xmlns:pic="http://schemas.openxmlformats.org/drawingml/2006/picture">
                        <pic:nvPicPr>
                          <pic:cNvPr id="33" name="图片_53"/>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10160" cy="19050"/>
                  <wp:effectExtent l="0" t="0" r="0" b="0"/>
                  <wp:wrapNone/>
                  <wp:docPr id="34" name="图片_51"/>
                  <wp:cNvGraphicFramePr/>
                  <a:graphic xmlns:a="http://schemas.openxmlformats.org/drawingml/2006/main">
                    <a:graphicData uri="http://schemas.openxmlformats.org/drawingml/2006/picture">
                      <pic:pic xmlns:pic="http://schemas.openxmlformats.org/drawingml/2006/picture">
                        <pic:nvPicPr>
                          <pic:cNvPr id="34" name="图片_51"/>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10160" cy="19050"/>
                  <wp:effectExtent l="0" t="0" r="0" b="0"/>
                  <wp:wrapNone/>
                  <wp:docPr id="35" name="图片_50"/>
                  <wp:cNvGraphicFramePr/>
                  <a:graphic xmlns:a="http://schemas.openxmlformats.org/drawingml/2006/main">
                    <a:graphicData uri="http://schemas.openxmlformats.org/drawingml/2006/picture">
                      <pic:pic xmlns:pic="http://schemas.openxmlformats.org/drawingml/2006/picture">
                        <pic:nvPicPr>
                          <pic:cNvPr id="35" name="图片_50"/>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10160" cy="19050"/>
                  <wp:effectExtent l="0" t="0" r="0" b="0"/>
                  <wp:wrapNone/>
                  <wp:docPr id="36" name="图片_49"/>
                  <wp:cNvGraphicFramePr/>
                  <a:graphic xmlns:a="http://schemas.openxmlformats.org/drawingml/2006/main">
                    <a:graphicData uri="http://schemas.openxmlformats.org/drawingml/2006/picture">
                      <pic:pic xmlns:pic="http://schemas.openxmlformats.org/drawingml/2006/picture">
                        <pic:nvPicPr>
                          <pic:cNvPr id="36" name="图片_49"/>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10160" cy="19050"/>
                  <wp:effectExtent l="0" t="0" r="0" b="0"/>
                  <wp:wrapNone/>
                  <wp:docPr id="37" name="图片_47"/>
                  <wp:cNvGraphicFramePr/>
                  <a:graphic xmlns:a="http://schemas.openxmlformats.org/drawingml/2006/main">
                    <a:graphicData uri="http://schemas.openxmlformats.org/drawingml/2006/picture">
                      <pic:pic xmlns:pic="http://schemas.openxmlformats.org/drawingml/2006/picture">
                        <pic:nvPicPr>
                          <pic:cNvPr id="37" name="图片_47"/>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10160" cy="19050"/>
                  <wp:effectExtent l="0" t="0" r="0" b="0"/>
                  <wp:wrapNone/>
                  <wp:docPr id="38" name="图片_48"/>
                  <wp:cNvGraphicFramePr/>
                  <a:graphic xmlns:a="http://schemas.openxmlformats.org/drawingml/2006/main">
                    <a:graphicData uri="http://schemas.openxmlformats.org/drawingml/2006/picture">
                      <pic:pic xmlns:pic="http://schemas.openxmlformats.org/drawingml/2006/picture">
                        <pic:nvPicPr>
                          <pic:cNvPr id="38" name="图片_48"/>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bdr w:val="single" w:color="000000" w:sz="4" w:space="0"/>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10160" cy="19050"/>
                  <wp:effectExtent l="0" t="0" r="0" b="0"/>
                  <wp:wrapNone/>
                  <wp:docPr id="39" name="图片_46"/>
                  <wp:cNvGraphicFramePr/>
                  <a:graphic xmlns:a="http://schemas.openxmlformats.org/drawingml/2006/main">
                    <a:graphicData uri="http://schemas.openxmlformats.org/drawingml/2006/picture">
                      <pic:pic xmlns:pic="http://schemas.openxmlformats.org/drawingml/2006/picture">
                        <pic:nvPicPr>
                          <pic:cNvPr id="39" name="图片_46"/>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等线" w:hAnsi="等线" w:eastAsia="等线" w:cs="等线"/>
                <w:i w:val="0"/>
                <w:iCs w:val="0"/>
                <w:color w:val="000000"/>
                <w:kern w:val="0"/>
                <w:sz w:val="20"/>
                <w:szCs w:val="20"/>
                <w:u w:val="none"/>
                <w:lang w:val="en-US" w:eastAsia="zh-CN" w:bidi="ar"/>
              </w:rPr>
              <w:t>对建筑工程项目招标代理机构未在招标人委托范围内代理招标事宜，或未经招标人同意转让代理业务的行政处罚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招标代理机构未在招标人委托范围内代理招标事宜，或未经招标人同意转让代理业务”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52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330217036000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招标代理机构在所代理的招标项目中投标、代理投标或向该项目投标人提供咨询，接受委托编制标底的中介机构参加受托编制标底项目的投标或为该项目的投标人编制投标文件、提供咨询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部分（暂停、取消代理资格除外）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招标代理机构在所代理的招标项目中投标、代理投标或向该项目投标人提供咨询，接受委托编制标底的中介机构参加受托编制标底项目的投标或为该项目的投标人编制投标文件、提供咨询”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53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330217G02000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对建筑工程项目评标委员会成员不客观、不公正履行职务的行政处罚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部分（取消担任评标委员会成员资格除外）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评标委员会成员不客观、不公正履行职务”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54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330217F97000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对建筑工程项目评标委员会成员收受投标人及其他利害关系人财物或其他好处的行政处罚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部分（取消担任评标委员会成员资格除外）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评标委员会成员收受投标人及其他利害关系人财物或其他好处”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55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330217798000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对建筑工程项目评标委员会成员或参加评标的有关工作人员向他人透露对投标文件的评审和比较、中标候选人的推荐以及与评标有关其他情况的行政处罚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部分（取消担任评标委员会成员资格除外）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评标委员会成员或参加评标的有关工作人员向他人透露对投标文件的评审和比较、中标候选人的推荐以及与评标有关其他情况”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56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330217001000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对建筑工程项目中标人无正当理由不与招标人订立合同，在签订合同时向招标人提出附加条件，或不按招标文件要求提交履约保证金的行政处罚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中标人无正当理由不与招标人订立合同，在签订合同时向招标人提出附加条件，或不按招标文件要求提交履约保证金”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57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330217854000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Style w:val="15"/>
                <w:lang w:val="en-US" w:eastAsia="zh-CN" w:bidi="ar"/>
              </w:rPr>
              <w:t>对建筑工程项目招标人和中标人不按招标文件和中标人的投标文件订立合同，合同主要条款与招标文件、中标人的投标文件内容不一致，或订立背离合同实质性内容协议的;中标</w:t>
            </w:r>
            <w:r>
              <w:rPr>
                <w:rStyle w:val="16"/>
                <w:lang w:val="en-US" w:eastAsia="zh-CN" w:bidi="ar"/>
              </w:rPr>
              <w:t>人不按与招标人订立的合同履行义务的行政处罚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招标人和中标人不按招标文件和中标人的投标文件订立合同，合同主要条款与招标文件、中标人的投标文件内容不一致，或订立背离合同实质性内容协议的;中标人不按与招标人订立的合同履行义务”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58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330217799000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对建筑工程项目投标人以他人名义投标或以其他方式弄虚作假骗取中标的行政处罚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部分（取消投标资格除外）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建筑行政监督部门负责“建筑工程项目投标人以他人名义投标或以其他方式弄虚作假骗取中标”的监管，受理投诉、举报；对发现、移送的违法线索进行处理；认为需要立案查处的，将相关证据材料移送综合行政执法部门。综合行政执法部门按程序办理并将处理结果反馈建筑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59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330217G42000</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对使用燃气的餐饮等行业生产经营单位未安装可燃气体报警装置的行政处罚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住房和城乡建设部门负责“使用燃气的餐饮等行业生产经营单位未安装可燃气体报警装置”的监管，受理投诉、举报；对发现、移送的违法线索进行处理；认为需要立案查处的，将相关证据材料移送综合行政执法部门。综合行政执法部门按程序办理并将处理结果反馈住房和城乡建设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区建设局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864" w:type="dxa"/>
            <w:gridSpan w:val="8"/>
            <w:tcBorders>
              <w:top w:val="nil"/>
              <w:left w:val="single" w:color="000000" w:sz="8" w:space="0"/>
              <w:bottom w:val="nil"/>
              <w:right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九、水利（共44项）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60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330219234000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对水利工程建设项目招标人不按核准内容进行招标的行政处罚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利行政监督部门负责“水利工程建设项目招标人不按核准内容进行招标”的监管，受理投诉、举报；对发现、移送的违法线索进行处理；认为需要立案查处的，将相关证据材料移送综合行政执法部门。综合行政执法部门按程序办理并将处理结果反馈水利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等线" w:hAnsi="等线" w:eastAsia="等线" w:cs="等线"/>
                <w:i w:val="0"/>
                <w:iCs w:val="0"/>
                <w:color w:val="000000"/>
                <w:sz w:val="20"/>
                <w:szCs w:val="20"/>
                <w:u w:val="none"/>
                <w:lang w:val="en-US"/>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61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330219235000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对水利工程建设项目投标人数量不符合法定要求而不重新招标的行政处罚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利行政监督部门负责“水利工程建设项目投标人数量不符合法定要求而不重新招标”的监管，受理投诉、举报；对发现、移送的违法线索进行处理；认为需要立案查处的，将相关证据材料移送综合行政执法部门。综合行政执法部门按程序办理并将处理结果反馈水利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62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330219236000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对非法干预评标委员会评标的行政处罚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利行政监督部门负责“非法干预评标委员会评标的行政处罚”的监管，受理投诉、举报；对发现、移送的违法线索进行处理；认为需要立案查处的，将相关证据材料移送综合行政执法部门。综合行政执法部门按程序办理并将处理结果反馈水利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63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330219233000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对出借水利工程建设项目投标资质的行政处罚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利行政监督部门负责“出借水利工程建设项目投标资质的行政处罚”的监管，受理投诉、举报；对发现、移送的违法线索进行处理；认为需要立案查处的，将相关证据材料移送综合行政执法部门。综合行政执法部门按程序办理并将处理结果反馈水利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64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330219192000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对水利工程建设项目招标人违反规定将依法必须招标的项目与投标人进行谈判的行政处罚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利行政监督部门负责“水利工程建设项目招标人违反规定将依法必须招标的项目与投标人进行谈判”的监管，受理投诉、举报；对发现、移送的违法线索进行处理；认为需要立案查处的，将相关证据材料移送综合行政执法部门。综合行政执法部门按程序办理并将处理结果反馈水利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65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330219268000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对水利工程建设项目评标委员会成员或参加评标有关工作人员向他人透露对投标文件的评审和比较、中标候选人的推荐以及与评标有关其他情况的行政处罚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部分（取消担任评标委员会成员资格除外）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利行政监督部门负责“水利工程建设项目评标委员会成员或参加评标有关工作人员向他人透露对投标文件的评审和比较、中标候选人的推荐以及与评标有关其他情况”的监管，受理投诉、举报；对发现、移送的违法线索进行处理；认为需要立案查处的，将相关证据材料移送综合行政执法部门。综合行政执法部门按程序办理并将处理结果反馈水利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66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330219237000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对水利工程建设项目依法应当公开招标而采用邀请招标的行政处罚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利行政监督部门负责“水利工程建设项目依法应当公开招标而采用邀请招标”的监管，受理投诉、举报；对发现、移送的违法线索进行处理；认为需要立案查处的，将相关证据材料移送综合行政执法部门。综合行政执法部门按程序办理并将处理结果反馈水利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67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330219238000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对水利工程建设项目招标文件、资格预审文件的发售、澄清、修改的时限，或确定的提交资格预审申请文件、投标文件的时限不符合规定的行政处罚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利行政监督部门负责“水利工程建设项目招标文件、资格预审文件的发售、澄清、修改的时限，或确定的提交资格预审申请文件、投标文件的时限不符合规定”的监管，受理投诉、举报；对发现、移送的违法线索进行处理；认为需要立案查处的，将相关证据材料移送综合行政执法部门。综合行政执法部门按程序办理并将处理结果反馈水利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68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330219239000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对水利工程建设项目招标人接受未通过资格预审的单位或个人参加投标的行政处罚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利行政监督部门负责“水利工程建设项目招标人接受未通过资格预审的单位或个人参加投标”的监管，受理投诉、举报；对发现、移送的违法线索进行处理；认为需要立案查处的，将相关证据材料移送综合行政执法部门。综合行政执法部门按程序办理并将处理结果反馈水利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69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330219240000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对水利工程建设项目招标人接受应当拒收的投标文件的行政处罚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利行政监督部门负责“水利工程建设项目招标人接受应当拒收的投标文件”的监管，受理投诉、举报；对发现、移送的违法线索进行处理；认为需要立案查处的，将相关证据材料移送综合行政执法部门。综合行政执法部门按程序办理并将处理结果反馈水利行政监督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70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330219266000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对水利工程建设监理人员与被监理单位以及建筑材料、建筑构配件和设备供应单位串通谋取不正当利益的行政处罚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部分（注销注册证书、不予注册除外）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建设监理人员与被监理单位以及建筑材料、建筑构配件和设备供应单位串通谋取不正当利益”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71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330219265000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对水利工程建设监理人员非法泄露执(从)业中应当保守的秘密的行政处罚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部分（注销注册证书、不予注册除外）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建设监理人员非法泄露执(从)业中应当保守的秘密”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72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330219241000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对水利工程建设单位将建设工程发包给不具有相应资质等级的勘察、设计、施工单位或委托给不具有相应资质等级的工程监理单位的行政处罚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建设单位将建设工程发包给不具有相应资质等级的勘察、设计、施工单位或委托给不具有相应资质等级的工程监理单位”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1</w:t>
            </w:r>
            <w:r>
              <w:rPr>
                <w:rFonts w:hint="eastAsia" w:ascii="Times New Roman" w:hAnsi="Times New Roman" w:eastAsia="等线" w:cs="Times New Roman"/>
                <w:i w:val="0"/>
                <w:iCs w:val="0"/>
                <w:color w:val="000000"/>
                <w:kern w:val="0"/>
                <w:sz w:val="22"/>
                <w:szCs w:val="22"/>
                <w:u w:val="none"/>
                <w:lang w:val="en-US" w:eastAsia="zh-CN" w:bidi="ar"/>
              </w:rPr>
              <w:t>73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330219242000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对水利工程建设单位将水利建设工程肢解发包的行政处罚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建设单位将水利建设工程肢解发包”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174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330219243000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对水利工程建设单位任意压缩合理工期的行政处罚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建设单位任意压缩合理工期”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175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330219244000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对水利工程建设单位明示或暗示设计单位或施工单位违反工程建设强制性标准降低工程质量的行政处罚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建设单位明示或暗示设计单位或施工单位违反工程建设强制性标准降低工程质量”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176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330219245000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对必须实行工程监理的水利建设项目水利工程建设单位未实行工程监理的行政处罚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必须实行工程监理的水利建设项目水利工程建设单位未实行工程监理”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177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330219246000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对水利工程建设单位未按国家规定办理工程质量监督手续的行政处罚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社水利工程建设单位未按国家规定办理工程质量监督手续”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178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330219247000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对水利工程建设单位明示或暗示施工单位使用不合格的建筑材料、建筑构配件和设备的行政处罚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建设单位明示或暗示施工单位使用不合格的建筑材料、建筑构配件和设备”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179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330219248000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对水利工程建设单位未按国家规定将竣工验收报告、有关认可文件或准许使用文件报送备案的行政处罚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建设单位未按国家规定将竣工验收报告、有关认可文件或准许使用文件报送备案”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180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330219249000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对水利工程建设单位未取得施工许可证或开工报告未经批准擅自施工的行政处罚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建设单位未取得施工许可证或开工报告未经批准擅自施工”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181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330219250000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对水利工程建设单位验收不合格擅自交付使用的行政处罚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建设单位验收不合格擅自交付使用”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182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330219251000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对不合格的建设工程水利工程建设单位按合格工程验收的行政处罚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不合格的建设工程水利工程建设单位按合格工程验收”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183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330219252000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对水利建设工程竣工验收后，水利工程建设单位未向水利部门移交建设项目档案的行政处罚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建设工程竣工验收后，水利工程建设单位未向水利部门移交建设项目档案”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184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330219181000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对水利工程建设项目勘察、设计、施工、监理单位超越本单位资质等级承揽工程、未取得资质证书承揽工程、以欺骗手段取得资质证书承揽工程的行政处罚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建设项目勘察、设计、施工、监理单位超越本单位资质等级承揽工程、未取得资质证书承揽工程、以欺骗手段取得资质证书承揽工程”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185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330219264000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对水利工程建设工程监理单位转让工程监理业务的行政处罚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建设工程监理单位转让工程监理业务”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186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330219263000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对水利工程设计单位未根据勘察成果文件进行工程设计的行政处罚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设计单位未根据勘察成果文件进行工程设计”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187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330219262000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对水利工程设计单位指定建筑材料、建筑构配件的生产厂、供应商的行政处罚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设计单位指定建筑材料、建筑构配件的生产厂、供应商”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188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330219261000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对水利工程设计单位未按工程建设强制性标准进行设计的行政处罚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设计单位未按工程建设强制性标准进行设计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189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330219132000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对水利工程质量检测单位隐瞒有关情况或提供虚假材料申请资质的行政处罚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部分（不得再次申请资质除外）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质量检测单位隐瞒有关情况或提供虚假材料申请资质”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190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330219055000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themeColor="text1"/>
                <w:sz w:val="20"/>
                <w:szCs w:val="20"/>
                <w:u w:val="none"/>
                <w14:textFill>
                  <w14:solidFill>
                    <w14:schemeClr w14:val="tx1"/>
                  </w14:solidFill>
                </w14:textFill>
              </w:rPr>
            </w:pPr>
            <w:r>
              <w:rPr>
                <w:rFonts w:hint="eastAsia" w:ascii="等线" w:hAnsi="等线" w:eastAsia="等线" w:cs="等线"/>
                <w:i w:val="0"/>
                <w:iCs w:val="0"/>
                <w:color w:val="000000" w:themeColor="text1"/>
                <w:kern w:val="0"/>
                <w:sz w:val="20"/>
                <w:szCs w:val="20"/>
                <w:u w:val="none"/>
                <w:lang w:val="en-US" w:eastAsia="zh-CN" w:bidi="ar"/>
                <w14:textFill>
                  <w14:solidFill>
                    <w14:schemeClr w14:val="tx1"/>
                  </w14:solidFill>
                </w14:textFill>
              </w:rPr>
              <w:t>对水利工程质量检测单位以欺骗、贿赂等不正当手段取得《资质等级证书》的行政处罚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themeColor="text1"/>
                <w:sz w:val="20"/>
                <w:szCs w:val="20"/>
                <w:u w:val="none"/>
                <w14:textFill>
                  <w14:solidFill>
                    <w14:schemeClr w14:val="tx1"/>
                  </w14:solidFill>
                </w14:textFill>
              </w:rPr>
            </w:pPr>
            <w:r>
              <w:rPr>
                <w:rFonts w:hint="eastAsia" w:ascii="等线" w:hAnsi="等线" w:eastAsia="等线" w:cs="等线"/>
                <w:i w:val="0"/>
                <w:iCs w:val="0"/>
                <w:color w:val="000000" w:themeColor="text1"/>
                <w:kern w:val="0"/>
                <w:sz w:val="20"/>
                <w:szCs w:val="20"/>
                <w:u w:val="none"/>
                <w:lang w:val="en-US" w:eastAsia="zh-CN" w:bidi="ar"/>
                <w14:textFill>
                  <w14:solidFill>
                    <w14:schemeClr w14:val="tx1"/>
                  </w14:solidFill>
                </w14:textFill>
              </w:rPr>
              <w:t>部分（撤销资质等级证书、不得再次申请资质除外）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themeColor="text1"/>
                <w:sz w:val="20"/>
                <w:szCs w:val="20"/>
                <w:u w:val="none"/>
                <w14:textFill>
                  <w14:solidFill>
                    <w14:schemeClr w14:val="tx1"/>
                  </w14:solidFill>
                </w14:textFill>
              </w:rPr>
            </w:pPr>
            <w:r>
              <w:rPr>
                <w:rFonts w:hint="eastAsia" w:ascii="等线" w:hAnsi="等线" w:eastAsia="等线" w:cs="等线"/>
                <w:i w:val="0"/>
                <w:iCs w:val="0"/>
                <w:color w:val="000000" w:themeColor="text1"/>
                <w:kern w:val="0"/>
                <w:sz w:val="20"/>
                <w:szCs w:val="20"/>
                <w:u w:val="none"/>
                <w:lang w:val="en-US" w:eastAsia="zh-CN" w:bidi="ar"/>
                <w14:textFill>
                  <w14:solidFill>
                    <w14:schemeClr w14:val="tx1"/>
                  </w14:solidFill>
                </w14:textFill>
              </w:rPr>
              <w:t>水行政主管部门负责“水利工程质量检测单位以欺骗、贿赂等不正当手段取得《资质等级证书》”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191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330219253000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themeColor="text1"/>
                <w:sz w:val="20"/>
                <w:szCs w:val="20"/>
                <w:u w:val="none"/>
                <w14:textFill>
                  <w14:solidFill>
                    <w14:schemeClr w14:val="tx1"/>
                  </w14:solidFill>
                </w14:textFill>
              </w:rPr>
            </w:pPr>
            <w:r>
              <w:rPr>
                <w:rFonts w:hint="eastAsia" w:ascii="等线" w:hAnsi="等线" w:eastAsia="等线" w:cs="等线"/>
                <w:i w:val="0"/>
                <w:iCs w:val="0"/>
                <w:color w:val="000000" w:themeColor="text1"/>
                <w:kern w:val="0"/>
                <w:sz w:val="20"/>
                <w:szCs w:val="20"/>
                <w:u w:val="none"/>
                <w:lang w:val="en-US" w:eastAsia="zh-CN" w:bidi="ar"/>
                <w14:textFill>
                  <w14:solidFill>
                    <w14:schemeClr w14:val="tx1"/>
                  </w14:solidFill>
                </w14:textFill>
              </w:rPr>
              <w:t>对水利工程建设项目明示或暗示检测单位出具虚假检测报告，篡改或伪造检测报告的行政处罚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themeColor="text1"/>
                <w:sz w:val="20"/>
                <w:szCs w:val="20"/>
                <w:u w:val="none"/>
                <w14:textFill>
                  <w14:solidFill>
                    <w14:schemeClr w14:val="tx1"/>
                  </w14:solidFill>
                </w14:textFill>
              </w:rPr>
            </w:pPr>
            <w:r>
              <w:rPr>
                <w:rFonts w:hint="eastAsia" w:ascii="等线" w:hAnsi="等线" w:eastAsia="等线" w:cs="等线"/>
                <w:i w:val="0"/>
                <w:iCs w:val="0"/>
                <w:color w:val="000000" w:themeColor="text1"/>
                <w:kern w:val="0"/>
                <w:sz w:val="20"/>
                <w:szCs w:val="20"/>
                <w:u w:val="none"/>
                <w:lang w:val="en-US" w:eastAsia="zh-CN" w:bidi="ar"/>
                <w14:textFill>
                  <w14:solidFill>
                    <w14:schemeClr w14:val="tx1"/>
                  </w14:solidFill>
                </w14:textFill>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themeColor="text1"/>
                <w:sz w:val="20"/>
                <w:szCs w:val="20"/>
                <w:u w:val="none"/>
                <w14:textFill>
                  <w14:solidFill>
                    <w14:schemeClr w14:val="tx1"/>
                  </w14:solidFill>
                </w14:textFill>
              </w:rPr>
            </w:pPr>
            <w:r>
              <w:rPr>
                <w:rFonts w:hint="eastAsia" w:ascii="等线" w:hAnsi="等线" w:eastAsia="等线" w:cs="等线"/>
                <w:i w:val="0"/>
                <w:iCs w:val="0"/>
                <w:color w:val="000000" w:themeColor="text1"/>
                <w:kern w:val="0"/>
                <w:sz w:val="20"/>
                <w:szCs w:val="20"/>
                <w:u w:val="none"/>
                <w:lang w:val="en-US" w:eastAsia="zh-CN" w:bidi="ar"/>
                <w14:textFill>
                  <w14:solidFill>
                    <w14:schemeClr w14:val="tx1"/>
                  </w14:solidFill>
                </w14:textFill>
              </w:rPr>
              <w:t>水行政主管部门负责“水利工程建设项目明示或暗示检测单位出具虚假检测报告，篡改或伪造检测报告”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192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330219254000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对水利工程建设项目送检试样弄虚作假的行政处罚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社会团体非法刻制印章”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193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330219260000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对水利工程监理单位发现安全事故隐患未及时要求施工单位整改或暂时停止施工的行政处罚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监理单位发现安全事故隐患未及时要求施工单位整改或暂时停止施工”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194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330219259000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对水利工程施工单位拒不整改或不停止施工，水利工程监理单位未及时向有关主管部门报告的行政处罚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施工单位拒不整改或不停止施工，水利工程监理单位未及时向有关主管部门报告”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195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330219258000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对水利工程监理单位未依照法律、法规和工程建设强制性标准实施监理的行政处罚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监理单位未依照法律、法规和工程建设强制性标准实施监理”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196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330219257000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对水利工程中施工起重机械和整体提升脚手架、模板等自升式架设设施安装、拆卸单位未由专业技术人员现场监督的行政处罚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中施工起重机械和整体提升脚手架、模板等自升式架设设施安装、拆卸单位未由专业技术人员现场监督”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197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330219256000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对水利工程中施工起重机械和整体提升脚手架、模板等自升式架设设施安装、拆卸单位未出具自检合格证明或出具虚假证明的行政处罚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中施工起重机械和整体提升脚手架、模板等自升式架设设施安装、拆卸单位未出具自检合格证明或出具虚假证明”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eastAsia="zh-CN"/>
              </w:rPr>
            </w:pPr>
            <w:r>
              <w:rPr>
                <w:rFonts w:hint="eastAsia" w:ascii="Times New Roman" w:hAnsi="Times New Roman" w:eastAsia="等线" w:cs="Times New Roman"/>
                <w:i w:val="0"/>
                <w:iCs w:val="0"/>
                <w:color w:val="000000"/>
                <w:sz w:val="22"/>
                <w:szCs w:val="22"/>
                <w:u w:val="none"/>
                <w:lang w:val="en-US" w:eastAsia="zh-CN"/>
              </w:rPr>
              <w:t>198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330219255000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对水利工程中施工起重机械和整体提升脚手架、模板等自升式架设设施安装、拆卸单位未向施工单位进行安全使用说明，办理移交手续的行政处罚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水利工程中施工起重机械和整体提升脚手架、模板等自升式架设设施安装、拆卸单位未向施工单位进行安全使用说明，办理移交手续”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eastAsia" w:ascii="Times New Roman" w:hAnsi="Times New Roman" w:eastAsia="等线" w:cs="Times New Roman"/>
                <w:i w:val="0"/>
                <w:iCs w:val="0"/>
                <w:color w:val="000000"/>
                <w:kern w:val="0"/>
                <w:sz w:val="22"/>
                <w:szCs w:val="22"/>
                <w:u w:val="none"/>
                <w:lang w:val="en-US" w:eastAsia="zh-CN" w:bidi="ar"/>
              </w:rPr>
              <w:t>199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330219117000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对生产经营单位的其他负责人和安全生产管理人员未履行安全生产管理职责的行政处罚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部分（暂停、吊销安全生产有关资格除外）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生产经营单位的其他负责人和安全生产管理人员未履行安全生产管理职责”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330219232000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对未按规定要求从事河道采砂作业的行政处罚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部分（吊销采砂许可证除外）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行政主管部门负责“未按规定要求从事河道采砂作业”的监管，受理投诉、举报；对发现、移送的违法线索进行处理；认为需要立案查处的，将相关证据材料移送综合行政执法部门。综合行政执法部门按程序办理并将处理结果反馈水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01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330219219000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建设单位未依法提供工程款支付担保、未按约定及时足额向农民工工资专用账户拨付工程款中的人工费用，建设单位或施工总承包单位拒不提供或无法提供工程施工合同、农民工工资专用账户有关资料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利工程建设主管部门负责“水利工程建设单位未依法提供工程款支付担保、未按约定及时足额向农民工工资专用账户拨付工程款中的人工费用，建设单位或施工总承包单位拒不提供或无法提供工程施工合同、农民工工资专用账户有关资料”的监管，受理投诉、举报；对发现、移送的违法线索进行处理；认为需要立案查处的，将相关证据材料移送综合行政执法部门。综合行政执法部门按程序办理并将处理结果反馈水利工程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02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330219218000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对水利工程施工总承包单位未按规定开设或使用农民工工资专用账户、未按规定存储工资保证金或未提供金融机构保函，施工总承包单位、分包单位未实行劳动用工实名制管理的行政处罚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部分（限制承接新工程、降低资质等级、吊销资质证书除外）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利工程建设主管部门负责“水利工程施工总承包单位未按规定开设或使用农民工工资专用账户、未按规定存储工资保证金或未提供金融机构保函，施工总承包单位、分包单位未实行劳动用工实名制管理”的监管，受理投诉、举报；对发现、移送的违法线索进行处理；认为需要立案查处的，将相关证据材料移送综合行政执法部门。综合行政执法部门按程序办理并将处理结果反馈水利工程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03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330219217000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水利工程施工总承包单位未对分包单位劳动用工实施监督管理、未实行施工现场维权信息公示制度，分包单位未配合施工总承包单位对其劳动用工进行监督管理或未按月考核农民工工作量、编制工资支付表并经农民工本人签字确认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tabs>
                <w:tab w:val="center" w:pos="580"/>
              </w:tabs>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水利工程建设主管部门负责“水利工程施工总承包单位未对分包单位劳动用工实施监督管理、未实行施工现场维权信息公示制度，分包单位未配合施工总承包单位对其劳动用工进行监督管理或未按月考核农民工工作量、编制工资支付表并经农民工本人签字确认”的监管，受理投诉、举报；对发现、移送的违法线索进行处理；认为需要立案查处的，将相关证据材料移送综合行政执法部门。综合行政执法部门按程序办理并将处理结果反馈水利工程建设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区农业农村局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14864" w:type="dxa"/>
            <w:gridSpan w:val="8"/>
            <w:tcBorders>
              <w:top w:val="nil"/>
              <w:left w:val="single" w:color="000000" w:sz="8" w:space="0"/>
              <w:bottom w:val="nil"/>
              <w:right w:val="nil"/>
            </w:tcBorders>
            <w:shd w:val="clear" w:color="auto" w:fill="auto"/>
            <w:noWrap w:val="0"/>
            <w:vAlign w:val="bottom"/>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10160" cy="19050"/>
                  <wp:effectExtent l="0" t="0" r="0" b="0"/>
                  <wp:wrapNone/>
                  <wp:docPr id="40" name="图片_63"/>
                  <wp:cNvGraphicFramePr/>
                  <a:graphic xmlns:a="http://schemas.openxmlformats.org/drawingml/2006/main">
                    <a:graphicData uri="http://schemas.openxmlformats.org/drawingml/2006/picture">
                      <pic:pic xmlns:pic="http://schemas.openxmlformats.org/drawingml/2006/picture">
                        <pic:nvPicPr>
                          <pic:cNvPr id="40" name="图片_63"/>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10160" cy="19050"/>
                  <wp:effectExtent l="0" t="0" r="0" b="0"/>
                  <wp:wrapNone/>
                  <wp:docPr id="41" name="图片_61"/>
                  <wp:cNvGraphicFramePr/>
                  <a:graphic xmlns:a="http://schemas.openxmlformats.org/drawingml/2006/main">
                    <a:graphicData uri="http://schemas.openxmlformats.org/drawingml/2006/picture">
                      <pic:pic xmlns:pic="http://schemas.openxmlformats.org/drawingml/2006/picture">
                        <pic:nvPicPr>
                          <pic:cNvPr id="41" name="图片_61"/>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10160" cy="19050"/>
                  <wp:effectExtent l="0" t="0" r="0" b="0"/>
                  <wp:wrapNone/>
                  <wp:docPr id="82" name="图片_59"/>
                  <wp:cNvGraphicFramePr/>
                  <a:graphic xmlns:a="http://schemas.openxmlformats.org/drawingml/2006/main">
                    <a:graphicData uri="http://schemas.openxmlformats.org/drawingml/2006/picture">
                      <pic:pic xmlns:pic="http://schemas.openxmlformats.org/drawingml/2006/picture">
                        <pic:nvPicPr>
                          <pic:cNvPr id="82" name="图片_59"/>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10160" cy="19050"/>
                  <wp:effectExtent l="0" t="0" r="0" b="0"/>
                  <wp:wrapNone/>
                  <wp:docPr id="83" name="图片_64"/>
                  <wp:cNvGraphicFramePr/>
                  <a:graphic xmlns:a="http://schemas.openxmlformats.org/drawingml/2006/main">
                    <a:graphicData uri="http://schemas.openxmlformats.org/drawingml/2006/picture">
                      <pic:pic xmlns:pic="http://schemas.openxmlformats.org/drawingml/2006/picture">
                        <pic:nvPicPr>
                          <pic:cNvPr id="83" name="图片_64"/>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10160" cy="19050"/>
                  <wp:effectExtent l="0" t="0" r="0" b="0"/>
                  <wp:wrapNone/>
                  <wp:docPr id="84" name="图片_60"/>
                  <wp:cNvGraphicFramePr/>
                  <a:graphic xmlns:a="http://schemas.openxmlformats.org/drawingml/2006/main">
                    <a:graphicData uri="http://schemas.openxmlformats.org/drawingml/2006/picture">
                      <pic:pic xmlns:pic="http://schemas.openxmlformats.org/drawingml/2006/picture">
                        <pic:nvPicPr>
                          <pic:cNvPr id="84" name="图片_60"/>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10160" cy="19050"/>
                  <wp:effectExtent l="0" t="0" r="0" b="0"/>
                  <wp:wrapNone/>
                  <wp:docPr id="85" name="图片_62"/>
                  <wp:cNvGraphicFramePr/>
                  <a:graphic xmlns:a="http://schemas.openxmlformats.org/drawingml/2006/main">
                    <a:graphicData uri="http://schemas.openxmlformats.org/drawingml/2006/picture">
                      <pic:pic xmlns:pic="http://schemas.openxmlformats.org/drawingml/2006/picture">
                        <pic:nvPicPr>
                          <pic:cNvPr id="85" name="图片_62"/>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10160" cy="19050"/>
                  <wp:effectExtent l="0" t="0" r="0" b="0"/>
                  <wp:wrapNone/>
                  <wp:docPr id="86" name="图片_58"/>
                  <wp:cNvGraphicFramePr/>
                  <a:graphic xmlns:a="http://schemas.openxmlformats.org/drawingml/2006/main">
                    <a:graphicData uri="http://schemas.openxmlformats.org/drawingml/2006/picture">
                      <pic:pic xmlns:pic="http://schemas.openxmlformats.org/drawingml/2006/picture">
                        <pic:nvPicPr>
                          <pic:cNvPr id="86" name="图片_58"/>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10160" cy="19050"/>
                  <wp:effectExtent l="0" t="0" r="0" b="0"/>
                  <wp:wrapNone/>
                  <wp:docPr id="87" name="图片_56"/>
                  <wp:cNvGraphicFramePr/>
                  <a:graphic xmlns:a="http://schemas.openxmlformats.org/drawingml/2006/main">
                    <a:graphicData uri="http://schemas.openxmlformats.org/drawingml/2006/picture">
                      <pic:pic xmlns:pic="http://schemas.openxmlformats.org/drawingml/2006/picture">
                        <pic:nvPicPr>
                          <pic:cNvPr id="87" name="图片_56"/>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10160" cy="19050"/>
                  <wp:effectExtent l="0" t="0" r="0" b="0"/>
                  <wp:wrapNone/>
                  <wp:docPr id="88" name="图片_57"/>
                  <wp:cNvGraphicFramePr/>
                  <a:graphic xmlns:a="http://schemas.openxmlformats.org/drawingml/2006/main">
                    <a:graphicData uri="http://schemas.openxmlformats.org/drawingml/2006/picture">
                      <pic:pic xmlns:pic="http://schemas.openxmlformats.org/drawingml/2006/picture">
                        <pic:nvPicPr>
                          <pic:cNvPr id="88" name="图片_57"/>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lang w:val="en-US" w:eastAsia="zh-CN" w:bidi="ar"/>
              </w:rPr>
              <w:t>十、林业（共21项）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04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330264063000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对森林、林木、林地的经营单位或个人未履行森林防火责任的行政处罚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林业主管部门负责“森林、林木、林地的经营单位或个人未履行森林防火责任”的监管，受理投诉、举报；对发现、移送的违法线索进行处理；认为需要立案查处的，将相关证据材料移送综合行政执法部门。综合行政执法部门按程序办理并将处理结果反馈林业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05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330264066000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对森林防火区内的有关单位或个人拒绝接受森林防火检查或接到森林火灾隐患整改通知书逾期不消除火灾隐患的行政处罚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林业主管部门负责“森林防火区内的有关单位或个人拒绝接受森林防火检查或接到森林火灾隐患整改通知书逾期不消除火灾隐患”的监管，受理投诉、举报；对发现、移送的违法线索进行处理；认为需要立案查处的，将相关证据材料移送综合行政执法部门。综合行政执法部门按程序办理并将处理结果反馈林业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06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330264060000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对森林防火期内未经批准在森林防火区内进行实弹演习、爆破等活动的行政处罚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林业主管部门负责“森林防火期内未经批准在森林防火区内进行实弹演习、爆破等活动”的监管，受理投诉、举报；对发现、移送的违法线索进行处理；认为需要立案查处的，将相关证据材料移送综合行政执法部门。综合行政执法部门按程序办理并将处理结果反馈林业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07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330264067000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对森林、林木、林地的经营单位未在森林防火期内设置森林防火警示宣传标志的行政处罚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林业主管部门负责“森林、林木、林地的经营单位未在森林防火期内设置森林防火警示宣传标志”的监管，受理投诉、举报；对发现、移送的违法线索进行处理；认为需要立案查处的，将相关证据材料移送综合行政执法部门。综合行政执法部门按程序办理并将处理结果反馈林业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08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330264095000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对机动车辆在森林防火期内未安装森林防火装置进入森林防火区的行政处罚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林业主管部门负责“机动车辆在森林防火期内未安装森林防火装置进入森林防火区”的监管，受理投诉、举报；对发现、移送的违法线索进行处理；认为需要立案查处的，将相关证据材料移送综合行政执法部门。综合行政执法部门按程序办理并将处理结果反馈林业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09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330264096000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对森林高火险期内未经批准擅自进入森林高火险区活动的行政处罚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林业主管部门负责“森林高火险期内未经批准擅自进入森林高火险区活动”的监管，受理投诉、举报；对发现、移送的违法线索进行处理；认为需要立案查处的，将相关证据材料移送综合行政执法部门。综合行政执法部门按程序办理并将处理结果反馈林业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10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330264064000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对森林防火期内未经批准擅自在森林防火区内野外用火等的行政处罚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林业主管部门负责“森林防火期内未经批准擅自在森林防火区内野外用火等”的监管，受理投诉、举报；对发现、移送的违法线索进行处理；认为需要立案查处的，将相关证据材料移送综合行政执法部门。综合行政执法部门按程序办理并将处理结果反馈林业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11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330264108000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对在森林禁火期、禁火区内野外用火但未引起森林火灾的行政处罚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林业行政主管部门负责“在森林禁火期、禁火区内野外用火但未引起森林火灾”的监管，受理投诉、举报；对发现、移送的违法线索进行处理；认为需要立案查处的，将相关证据材料移送综合行政执法部门。综合行政执法部门按程序办理并将处理结果反馈林业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12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330264061000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对损坏森林消防设施设备的行政处罚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林业行政主管部门负责“损坏森林消防设施设备”的监管，受理投诉、举报；对发现、移送的违法线索进行处理；认为需要立案查处的，将相关证据材料移送综合行政执法部门。综合行政执法部门按程序办理并将处理结果反馈林业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13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330264065000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对过失引起森林火灾的行政处罚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林业行政主管部门负责“过失引起森林火灾”的监管，受理投诉、举报；对发现、移送的违法线索进行处理；认为需要立案查处的，将相关证据材料移送综合行政执法部门。综合行政执法部门按程序办理并将处理结果反馈林业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14</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330264062005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对不再具有繁殖林草种子的隔离和培育条件，或不再具有无检疫性有害生物的林草种子生产地点或林业部门确定的采种林继续从事林草种子生产的行政处罚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部分（吊销林草种子生产经营许可证除外）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林业草原主管部门负责“不再具有繁殖林草种子的隔离和培育条件，或不再具有无检疫性有害生物的林草种子生产地点或林业部门确定的采种林继续从事林草种子生产”的监管，受理投诉、举报；对发现、移送的违法线索进行处理；认为需要立案查处的，将相关证据材料移送综合行政执法部门。综合行政执法部门按程序办理并将处理结果反馈林业草原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15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330264062006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对未执行林草种子检验、检疫规程生产林草种子的行政处罚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部分（吊销林草种子生产经营许可证除外）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林业草原主管部门负责“未执行林草种子检验、检疫规程生产林草种子”的监管，受理投诉、举报；对发现、移送的违法线索进行处理；认为需要立案查处的，将相关证据材料移送综合行政执法部门。综合行政执法部门按程序办理并将处理结果反馈林业草原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16</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330264080000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对拒绝、阻碍区级以上人民政府林业主管部门依法实施监督检查的行政处罚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部分（划转拒绝、阻碍综合行政执法部门依法实施监督检查的行政处罚）</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林业主管部门负责“拒绝、阻碍区级以上人民政府林业主管部门依法实施监督检查”的监管，受理投诉、举报；对发现、移送的违法线索进行处理；认为需要立案查处的，将相关证据材料移送综合行政执法部门。综合行政执法部门按程序办理并将处理结果反馈林业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17</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330264015000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对伪造、倒卖、转让经营利用核准证、运输证和省重点保护或一般保护陆生野生动物驯养繁殖许可证的行政处罚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部分（吊销证件除外）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陆生野生动物行政主管部门负责“伪造、倒卖、转让经营利用核准证、运输证和省重点保护或一般保护陆生野生动物驯养繁殖许可证”的监管，受理投诉、举报；对发现、移送的违法线索进行处理；认为需要立案查处的，将相关证据材料移送综合行政执法部门。综合行政执法部门按程序办理并将处理结果反馈陆生野生动物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18</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330264079000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对未取得陆生野生动物经营利用核准证或超出核准证规定范围从事陆生野生动物经营利用活动的行政处罚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部分（吊销经营利用核准证除外）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陆生野生动物行政主管部门负责“未取得陆生野生动物经营利用核准证或超出核准证规定范围从事陆生野生动物经营利用活动”的监管，受理投诉、举报；对发现、移送的违法线索进行处理；认为需要立案查处的，将相关证据材料移送综合行政执法部门。综合行政执法部门按程序办理并将处理结果反馈陆生野生动物行政主管部门。</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19</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330264149000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对单位或个人跨行政区域调运松科植物及其制品未办理植物检疫证书，或调运松科植物及其制品未向调入地防疫机构备案的行政处罚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防治检疫机构负责“单位或个人跨行政区域调运松科植物及其制品未办理植物检疫证书，或调运松科植物及其制品未向调入地防疫机构备案”的监管，受理投诉、举报；对发现、移送的违法线索进行处理；认为需要立案查处的，将相关证据材料移送综合行政执法部门。综合行政执法部门按程序办理并将处理结果反馈防治检疫机构。</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20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330264148000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对擅自将疫木调出松材线虫病发生区的行政处罚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防治检疫机构负责“擅自将疫木调出松材线虫病发生区”的监管，受理投诉、举报；对发现、移送的违法线索进行处理；认为需要立案查处的，将相关证据材料移送综合行政执法部门。综合行政执法部门按程序办理并将处理结果反馈防治检疫机构。</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21</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330264143000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对未经许可利用疫木加工，未在安全期内完成对病死松木加工和加工剩余物除害处理，存放、使用染疫松科植物及其制品的行政处罚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部分（吊销疫木加工许可证除外）</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防治检疫机构负责“未经许可利用疫木加工，未在安全期内完成对病死松木加工和加工剩余物除害处理，存放、使用染疫松科植物及其制品”的监管，受理投诉、举报；对发现、移送的违法线索进行处理；认为需要立案查处的，将相关证据材料移送综合行政执法部门。综合行政执法部门按程序办理并将处理结果反馈防治检疫机构。</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22</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330264145000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对施工单位在施工结束后未对用毕松木材料进行清理、除害处理或销毁的行政处罚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防治检疫机构负责“施工单位在施工结束后未对用毕松木材料进行清理、除害处理或销毁”的监管，受理投诉、举报；对发现、移送的违法线索进行处理；认为需要立案查处的，将相关证据材料移送综合行政执法部门。综合行政执法部门按程序办理并将处理结果反馈防治检疫机构。</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5"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23</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330264146000 </w:t>
            </w:r>
          </w:p>
        </w:tc>
        <w:tc>
          <w:tcPr>
            <w:tcW w:w="27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对未按松材线虫病防治技术规程对病死松树进行清理的行政处罚</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防治检疫机构负责“未按松材线虫病防治技术规程对病死松树进行清理”的监管，受理投诉、举报；对发现、移送的违法线索进行处理；认为需要立案查处的，将相关证据材料移送综合行政执法部门。综合行政执法部门按程序办理并将处理结果反馈防治检疫机构。</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24</w:t>
            </w:r>
          </w:p>
        </w:tc>
        <w:tc>
          <w:tcPr>
            <w:tcW w:w="1605"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330264147000 </w:t>
            </w:r>
          </w:p>
        </w:tc>
        <w:tc>
          <w:tcPr>
            <w:tcW w:w="2746"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对将松科植物及其制品调入松材线虫病重点预防区的行政处罚</w:t>
            </w:r>
          </w:p>
        </w:tc>
        <w:tc>
          <w:tcPr>
            <w:tcW w:w="1377"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全部</w:t>
            </w:r>
          </w:p>
        </w:tc>
        <w:tc>
          <w:tcPr>
            <w:tcW w:w="4527"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防治检疫机构负责“将松科植物及其制品调入松材线虫病重点预防区”的监管，受理投诉、举报；对发现、移送的违法线索进行处理；认为需要立案查处的，将相关证据材料移送综合行政执法部门。综合行政执法部门按程序办理并将处理结果反馈防治检疫机构。</w:t>
            </w:r>
          </w:p>
        </w:tc>
        <w:tc>
          <w:tcPr>
            <w:tcW w:w="1320"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区资规局</w:t>
            </w:r>
          </w:p>
        </w:tc>
        <w:tc>
          <w:tcPr>
            <w:tcW w:w="123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864" w:type="dxa"/>
            <w:gridSpan w:val="8"/>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10160" cy="19050"/>
                  <wp:effectExtent l="0" t="0" r="0" b="0"/>
                  <wp:wrapNone/>
                  <wp:docPr id="89" name="图片_81"/>
                  <wp:cNvGraphicFramePr/>
                  <a:graphic xmlns:a="http://schemas.openxmlformats.org/drawingml/2006/main">
                    <a:graphicData uri="http://schemas.openxmlformats.org/drawingml/2006/picture">
                      <pic:pic xmlns:pic="http://schemas.openxmlformats.org/drawingml/2006/picture">
                        <pic:nvPicPr>
                          <pic:cNvPr id="89" name="图片_81"/>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10160" cy="19050"/>
                  <wp:effectExtent l="0" t="0" r="0" b="0"/>
                  <wp:wrapNone/>
                  <wp:docPr id="90" name="图片_88"/>
                  <wp:cNvGraphicFramePr/>
                  <a:graphic xmlns:a="http://schemas.openxmlformats.org/drawingml/2006/main">
                    <a:graphicData uri="http://schemas.openxmlformats.org/drawingml/2006/picture">
                      <pic:pic xmlns:pic="http://schemas.openxmlformats.org/drawingml/2006/picture">
                        <pic:nvPicPr>
                          <pic:cNvPr id="90" name="图片_88"/>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10160" cy="19050"/>
                  <wp:effectExtent l="0" t="0" r="0" b="0"/>
                  <wp:wrapNone/>
                  <wp:docPr id="91" name="图片_89"/>
                  <wp:cNvGraphicFramePr/>
                  <a:graphic xmlns:a="http://schemas.openxmlformats.org/drawingml/2006/main">
                    <a:graphicData uri="http://schemas.openxmlformats.org/drawingml/2006/picture">
                      <pic:pic xmlns:pic="http://schemas.openxmlformats.org/drawingml/2006/picture">
                        <pic:nvPicPr>
                          <pic:cNvPr id="91" name="图片_89"/>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10160" cy="19050"/>
                  <wp:effectExtent l="0" t="0" r="0" b="0"/>
                  <wp:wrapNone/>
                  <wp:docPr id="26" name="图片_84"/>
                  <wp:cNvGraphicFramePr/>
                  <a:graphic xmlns:a="http://schemas.openxmlformats.org/drawingml/2006/main">
                    <a:graphicData uri="http://schemas.openxmlformats.org/drawingml/2006/picture">
                      <pic:pic xmlns:pic="http://schemas.openxmlformats.org/drawingml/2006/picture">
                        <pic:nvPicPr>
                          <pic:cNvPr id="26" name="图片_84"/>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10160" cy="19050"/>
                  <wp:effectExtent l="0" t="0" r="0" b="0"/>
                  <wp:wrapNone/>
                  <wp:docPr id="27" name="图片_82"/>
                  <wp:cNvGraphicFramePr/>
                  <a:graphic xmlns:a="http://schemas.openxmlformats.org/drawingml/2006/main">
                    <a:graphicData uri="http://schemas.openxmlformats.org/drawingml/2006/picture">
                      <pic:pic xmlns:pic="http://schemas.openxmlformats.org/drawingml/2006/picture">
                        <pic:nvPicPr>
                          <pic:cNvPr id="27" name="图片_82"/>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10160" cy="19050"/>
                  <wp:effectExtent l="0" t="0" r="0" b="0"/>
                  <wp:wrapNone/>
                  <wp:docPr id="28" name="图片_85"/>
                  <wp:cNvGraphicFramePr/>
                  <a:graphic xmlns:a="http://schemas.openxmlformats.org/drawingml/2006/main">
                    <a:graphicData uri="http://schemas.openxmlformats.org/drawingml/2006/picture">
                      <pic:pic xmlns:pic="http://schemas.openxmlformats.org/drawingml/2006/picture">
                        <pic:nvPicPr>
                          <pic:cNvPr id="28" name="图片_85"/>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10160" cy="19050"/>
                  <wp:effectExtent l="0" t="0" r="0" b="0"/>
                  <wp:wrapNone/>
                  <wp:docPr id="29" name="图片_87"/>
                  <wp:cNvGraphicFramePr/>
                  <a:graphic xmlns:a="http://schemas.openxmlformats.org/drawingml/2006/main">
                    <a:graphicData uri="http://schemas.openxmlformats.org/drawingml/2006/picture">
                      <pic:pic xmlns:pic="http://schemas.openxmlformats.org/drawingml/2006/picture">
                        <pic:nvPicPr>
                          <pic:cNvPr id="29" name="图片_87"/>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10160" cy="19050"/>
                  <wp:effectExtent l="0" t="0" r="0" b="0"/>
                  <wp:wrapNone/>
                  <wp:docPr id="30" name="图片_86"/>
                  <wp:cNvGraphicFramePr/>
                  <a:graphic xmlns:a="http://schemas.openxmlformats.org/drawingml/2006/main">
                    <a:graphicData uri="http://schemas.openxmlformats.org/drawingml/2006/picture">
                      <pic:pic xmlns:pic="http://schemas.openxmlformats.org/drawingml/2006/picture">
                        <pic:nvPicPr>
                          <pic:cNvPr id="30" name="图片_86"/>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bdr w:val="single" w:color="000000" w:sz="8" w:space="0"/>
                <w:lang w:val="en-US" w:eastAsia="zh-CN"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10160" cy="19050"/>
                  <wp:effectExtent l="0" t="0" r="0" b="0"/>
                  <wp:wrapNone/>
                  <wp:docPr id="31" name="图片_83"/>
                  <wp:cNvGraphicFramePr/>
                  <a:graphic xmlns:a="http://schemas.openxmlformats.org/drawingml/2006/main">
                    <a:graphicData uri="http://schemas.openxmlformats.org/drawingml/2006/picture">
                      <pic:pic xmlns:pic="http://schemas.openxmlformats.org/drawingml/2006/picture">
                        <pic:nvPicPr>
                          <pic:cNvPr id="31" name="图片_83"/>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黑体" w:hAnsi="宋体" w:eastAsia="黑体" w:cs="黑体"/>
                <w:i w:val="0"/>
                <w:iCs w:val="0"/>
                <w:color w:val="000000"/>
                <w:kern w:val="0"/>
                <w:sz w:val="24"/>
                <w:szCs w:val="24"/>
                <w:u w:val="none"/>
                <w:lang w:val="en-US" w:eastAsia="zh-CN" w:bidi="ar"/>
              </w:rPr>
              <w:t>十一、气象（共1项）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7"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lang w:val="en-US"/>
              </w:rPr>
            </w:pPr>
            <w:r>
              <w:rPr>
                <w:rFonts w:hint="default" w:ascii="Times New Roman" w:hAnsi="Times New Roman" w:eastAsia="等线" w:cs="Times New Roman"/>
                <w:i w:val="0"/>
                <w:iCs w:val="0"/>
                <w:color w:val="000000"/>
                <w:kern w:val="0"/>
                <w:sz w:val="22"/>
                <w:szCs w:val="22"/>
                <w:u w:val="none"/>
                <w:lang w:val="en-US" w:eastAsia="zh-CN" w:bidi="ar"/>
              </w:rPr>
              <w:t>2</w:t>
            </w:r>
            <w:r>
              <w:rPr>
                <w:rFonts w:hint="eastAsia" w:ascii="Times New Roman" w:hAnsi="Times New Roman" w:eastAsia="等线" w:cs="Times New Roman"/>
                <w:i w:val="0"/>
                <w:iCs w:val="0"/>
                <w:color w:val="000000"/>
                <w:kern w:val="0"/>
                <w:sz w:val="22"/>
                <w:szCs w:val="22"/>
                <w:u w:val="none"/>
                <w:lang w:val="en-US" w:eastAsia="zh-CN" w:bidi="ar"/>
              </w:rPr>
              <w:t>25</w:t>
            </w:r>
          </w:p>
        </w:tc>
        <w:tc>
          <w:tcPr>
            <w:tcW w:w="1605"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iCs w:val="0"/>
                <w:color w:val="000000"/>
                <w:sz w:val="22"/>
                <w:szCs w:val="22"/>
                <w:u w:val="none"/>
              </w:rPr>
            </w:pPr>
            <w:r>
              <w:rPr>
                <w:rFonts w:hint="default" w:ascii="Times New Roman" w:hAnsi="Times New Roman" w:eastAsia="等线" w:cs="Times New Roman"/>
                <w:i w:val="0"/>
                <w:iCs w:val="0"/>
                <w:color w:val="000000"/>
                <w:kern w:val="0"/>
                <w:sz w:val="22"/>
                <w:szCs w:val="22"/>
                <w:u w:val="none"/>
                <w:lang w:val="en-US" w:eastAsia="zh-CN" w:bidi="ar"/>
              </w:rPr>
              <w:t xml:space="preserve">330254023000 </w:t>
            </w:r>
          </w:p>
        </w:tc>
        <w:tc>
          <w:tcPr>
            <w:tcW w:w="2746"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对雷电防护装置未经设计审核或设计审核不合格施工，未经竣工验收或竣工验收不合格交付使用的行政处罚</w:t>
            </w:r>
          </w:p>
        </w:tc>
        <w:tc>
          <w:tcPr>
            <w:tcW w:w="1377"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部分（撤销资质证、不得再次申请资质认定除外）</w:t>
            </w:r>
          </w:p>
        </w:tc>
        <w:tc>
          <w:tcPr>
            <w:tcW w:w="4527"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气象主管机构负责“雷电防护装置未经设计审核或设计审核不合格施工，未经竣工验收或竣工验收不合格交付使用”的监管，受理投诉、举报；对发现、移送的违法线索进行处理；认为需要立案查处的，将相关证据材料移送综合行政执法部门。综合行政执法部门按程序办理并将处理结果反馈气象主管机构。</w:t>
            </w:r>
          </w:p>
        </w:tc>
        <w:tc>
          <w:tcPr>
            <w:tcW w:w="132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区气象局</w:t>
            </w:r>
          </w:p>
        </w:tc>
        <w:tc>
          <w:tcPr>
            <w:tcW w:w="123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全区</w:t>
            </w:r>
          </w:p>
        </w:tc>
        <w:tc>
          <w:tcPr>
            <w:tcW w:w="130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14864" w:type="dxa"/>
            <w:gridSpan w:val="8"/>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备注：本目录内事项根据浙江省权力事项库（监管库）动态调整。</w:t>
            </w:r>
          </w:p>
        </w:tc>
      </w:tr>
    </w:tbl>
    <w:p>
      <w:pPr>
        <w:rPr>
          <w:rFonts w:hint="eastAsia"/>
          <w:lang w:val="en-US" w:eastAsia="zh-CN"/>
        </w:rPr>
        <w:sectPr>
          <w:headerReference r:id="rId3" w:type="default"/>
          <w:footerReference r:id="rId4" w:type="default"/>
          <w:type w:val="continuous"/>
          <w:pgSz w:w="16838" w:h="11906" w:orient="landscape"/>
          <w:pgMar w:top="1417" w:right="1701" w:bottom="1417" w:left="1701" w:header="851" w:footer="1417" w:gutter="0"/>
          <w:pgBorders>
            <w:top w:val="none" w:sz="0" w:space="0"/>
            <w:left w:val="none" w:sz="0" w:space="0"/>
            <w:bottom w:val="none" w:sz="0" w:space="0"/>
            <w:right w:val="none" w:sz="0" w:space="0"/>
          </w:pgBorders>
          <w:pgNumType w:fmt="decimal"/>
          <w:cols w:space="425" w:num="1"/>
          <w:docGrid w:type="lines" w:linePitch="312" w:charSpace="0"/>
        </w:sectPr>
      </w:pP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sectPr>
      <w:type w:val="continuous"/>
      <w:pgSz w:w="11906" w:h="16838"/>
      <w:pgMar w:top="1701" w:right="1474" w:bottom="1587" w:left="1587" w:header="851" w:footer="1417"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NWI5MzI5NWYwNGRiYzhkYjczYjc4NWY1OWRlYjEifQ=="/>
  </w:docVars>
  <w:rsids>
    <w:rsidRoot w:val="705C5028"/>
    <w:rsid w:val="005E378A"/>
    <w:rsid w:val="00A95460"/>
    <w:rsid w:val="07EF04C0"/>
    <w:rsid w:val="0A656ED5"/>
    <w:rsid w:val="0B204BAA"/>
    <w:rsid w:val="0C655404"/>
    <w:rsid w:val="0FD12905"/>
    <w:rsid w:val="10CD7582"/>
    <w:rsid w:val="11755C50"/>
    <w:rsid w:val="12EC0194"/>
    <w:rsid w:val="151045EE"/>
    <w:rsid w:val="168B205F"/>
    <w:rsid w:val="19C12AAD"/>
    <w:rsid w:val="1E18008F"/>
    <w:rsid w:val="27EE618F"/>
    <w:rsid w:val="287A7186"/>
    <w:rsid w:val="29C50904"/>
    <w:rsid w:val="2BC5737C"/>
    <w:rsid w:val="2F6D457C"/>
    <w:rsid w:val="31A737AC"/>
    <w:rsid w:val="36926396"/>
    <w:rsid w:val="3BBE15C6"/>
    <w:rsid w:val="3D9732D4"/>
    <w:rsid w:val="3DFC7CAD"/>
    <w:rsid w:val="407E7DCE"/>
    <w:rsid w:val="41225E5A"/>
    <w:rsid w:val="465023F9"/>
    <w:rsid w:val="46B06036"/>
    <w:rsid w:val="47E17C9B"/>
    <w:rsid w:val="4B661391"/>
    <w:rsid w:val="4C733A0D"/>
    <w:rsid w:val="4F1772C4"/>
    <w:rsid w:val="4FCB4E31"/>
    <w:rsid w:val="5517574A"/>
    <w:rsid w:val="55912B23"/>
    <w:rsid w:val="55F869F5"/>
    <w:rsid w:val="5AFF7905"/>
    <w:rsid w:val="5B77CB13"/>
    <w:rsid w:val="5DFFCE05"/>
    <w:rsid w:val="5F0246D2"/>
    <w:rsid w:val="5FA517E1"/>
    <w:rsid w:val="60997EB4"/>
    <w:rsid w:val="636F22EA"/>
    <w:rsid w:val="698D19BD"/>
    <w:rsid w:val="6BC94BC4"/>
    <w:rsid w:val="6D4D4AED"/>
    <w:rsid w:val="6D793547"/>
    <w:rsid w:val="705C5028"/>
    <w:rsid w:val="70E038E5"/>
    <w:rsid w:val="726F33AF"/>
    <w:rsid w:val="77D4024D"/>
    <w:rsid w:val="785C68E1"/>
    <w:rsid w:val="7AB62D60"/>
    <w:rsid w:val="7B057666"/>
    <w:rsid w:val="7BDB6DB4"/>
    <w:rsid w:val="7DA2010C"/>
    <w:rsid w:val="7E235535"/>
    <w:rsid w:val="BFFB5833"/>
    <w:rsid w:val="CBDFA778"/>
    <w:rsid w:val="D59D088E"/>
    <w:rsid w:val="DCFE49C5"/>
    <w:rsid w:val="EBFF215C"/>
    <w:rsid w:val="F7FF7206"/>
    <w:rsid w:val="FBC714CC"/>
    <w:rsid w:val="FDFF4F3F"/>
    <w:rsid w:val="FFEC4F64"/>
    <w:rsid w:val="FFF21B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Indent"/>
    <w:basedOn w:val="1"/>
    <w:qFormat/>
    <w:uiPriority w:val="0"/>
    <w:pPr>
      <w:ind w:firstLine="420" w:firstLineChars="200"/>
    </w:p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eastAsia="宋体" w:cs="Courier New"/>
      <w:sz w:val="21"/>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Body Text First Indent 2"/>
    <w:basedOn w:val="4"/>
    <w:qFormat/>
    <w:uiPriority w:val="0"/>
    <w:pPr>
      <w:spacing w:before="100" w:beforeAutospacing="1" w:after="0" w:line="580" w:lineRule="exact"/>
      <w:ind w:left="0" w:leftChars="0" w:firstLine="420" w:firstLineChars="200"/>
    </w:pPr>
    <w:rPr>
      <w:rFonts w:ascii="仿宋_GB2312" w:eastAsia="仿宋_GB2312"/>
      <w:sz w:val="31"/>
      <w:szCs w:val="31"/>
    </w:rPr>
  </w:style>
  <w:style w:type="paragraph" w:customStyle="1" w:styleId="12">
    <w:name w:val="公文标题"/>
    <w:qFormat/>
    <w:uiPriority w:val="0"/>
    <w:pPr>
      <w:adjustRightInd w:val="0"/>
      <w:snapToGrid w:val="0"/>
      <w:jc w:val="center"/>
    </w:pPr>
    <w:rPr>
      <w:rFonts w:ascii="Times New Roman" w:hAnsi="Times New Roman" w:eastAsia="华文中宋" w:cs="Times New Roman"/>
      <w:iCs/>
      <w:color w:val="404040"/>
      <w:kern w:val="2"/>
      <w:sz w:val="44"/>
      <w:szCs w:val="22"/>
      <w:lang w:val="en-US" w:eastAsia="zh-CN" w:bidi="ar-SA"/>
    </w:rPr>
  </w:style>
  <w:style w:type="character" w:customStyle="1" w:styleId="13">
    <w:name w:val="font61"/>
    <w:basedOn w:val="11"/>
    <w:qFormat/>
    <w:uiPriority w:val="0"/>
    <w:rPr>
      <w:rFonts w:hint="eastAsia" w:ascii="黑体" w:hAnsi="宋体" w:eastAsia="黑体" w:cs="黑体"/>
      <w:color w:val="000000"/>
      <w:sz w:val="24"/>
      <w:szCs w:val="24"/>
      <w:u w:val="none"/>
    </w:rPr>
  </w:style>
  <w:style w:type="character" w:customStyle="1" w:styleId="14">
    <w:name w:val="font111"/>
    <w:basedOn w:val="11"/>
    <w:qFormat/>
    <w:uiPriority w:val="0"/>
    <w:rPr>
      <w:rFonts w:hint="eastAsia" w:ascii="黑体" w:hAnsi="宋体" w:eastAsia="黑体" w:cs="黑体"/>
      <w:color w:val="000000"/>
      <w:sz w:val="22"/>
      <w:szCs w:val="22"/>
      <w:u w:val="none"/>
    </w:rPr>
  </w:style>
  <w:style w:type="character" w:customStyle="1" w:styleId="15">
    <w:name w:val="font71"/>
    <w:basedOn w:val="11"/>
    <w:qFormat/>
    <w:uiPriority w:val="0"/>
    <w:rPr>
      <w:rFonts w:hint="eastAsia" w:ascii="等线" w:hAnsi="等线" w:eastAsia="等线" w:cs="等线"/>
      <w:color w:val="000000"/>
      <w:sz w:val="20"/>
      <w:szCs w:val="20"/>
      <w:u w:val="none"/>
    </w:rPr>
  </w:style>
  <w:style w:type="character" w:customStyle="1" w:styleId="16">
    <w:name w:val="font101"/>
    <w:basedOn w:val="11"/>
    <w:qFormat/>
    <w:uiPriority w:val="0"/>
    <w:rPr>
      <w:rFonts w:hint="eastAsia" w:ascii="宋体" w:hAnsi="宋体" w:eastAsia="宋体" w:cs="宋体"/>
      <w:color w:val="000000"/>
      <w:sz w:val="22"/>
      <w:szCs w:val="22"/>
      <w:u w:val="none"/>
    </w:rPr>
  </w:style>
  <w:style w:type="character" w:customStyle="1" w:styleId="17">
    <w:name w:val="font12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市城市管理行政执法局</Company>
  <Pages>56</Pages>
  <Words>43071</Words>
  <Characters>45897</Characters>
  <Lines>0</Lines>
  <Paragraphs>0</Paragraphs>
  <TotalTime>7</TotalTime>
  <ScaleCrop>false</ScaleCrop>
  <LinksUpToDate>false</LinksUpToDate>
  <CharactersWithSpaces>46092</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2021-07-22T17:29:00Z</dcterms:created>
  <dc:creator>文印室</dc:creator>
  <cp:lastModifiedBy>Administrator</cp:lastModifiedBy>
  <cp:lastPrinted>2021-12-08T07:03:00Z</cp:lastPrinted>
  <dcterms:modified xsi:type="dcterms:W3CDTF">2022-08-24T01:39:52Z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D0DCB457058A4450A38A2E106173EF1B</vt:lpwstr>
  </property>
</Properties>
</file>