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2"/>
        </w:rPr>
      </w:pPr>
      <w:r>
        <w:rPr>
          <w:rFonts w:hint="eastAsia"/>
          <w:szCs w:val="22"/>
        </w:rPr>
        <w:t>附件2</w:t>
      </w:r>
    </w:p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 w:ascii="宋体" w:hAnsi="宋体" w:cs="宋体"/>
          <w:color w:val="000000"/>
          <w:kern w:val="0"/>
          <w:sz w:val="36"/>
          <w:szCs w:val="36"/>
        </w:rPr>
        <w:t>行政处罚事项清单</w:t>
      </w:r>
      <w:bookmarkEnd w:id="0"/>
    </w:p>
    <w:tbl>
      <w:tblPr>
        <w:tblStyle w:val="2"/>
        <w:tblW w:w="80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6237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事项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事项层级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对学校和其他教育机构举办者违反《中华人民共和国教育法》等有关规定的处罚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对教师违反《教师资格条例》的处罚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违法颁发学位证书、学历证书或者其他学业证书的处罚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民办学校出资人不按规定取得回报或回报比例过高，产生恶劣社会影响的处罚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民办学校管理混乱严重影响教育教学的处罚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对学校或个人违反《中华人民共和国义务教育法》的处罚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对幼儿园违反《浙江省学前教育条例》的处罚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"http://59.202.53.241/audit-jgsxk-web/jgsxk/monitorcatalog/monitorcatalogmanage/void(0)" </w:instrText>
            </w:r>
            <w:r>
              <w:fldChar w:fldCharType="separat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对违法使用公共体育设施的行政处罚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"http://59.202.53.241/audit-jgsxk-web/jgsxk/monitorcatalog/monitorcatalogmanage/void(0)" </w:instrText>
            </w:r>
            <w:r>
              <w:fldChar w:fldCharType="separat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对违法出租公共体育场地设施的行政处罚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"http://59.202.53.241/audit-jgsxk-web/jgsxk/monitorcatalog/monitorcatalogmanage/void(0)" </w:instrText>
            </w:r>
            <w:r>
              <w:fldChar w:fldCharType="separat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对未经审批经营高危险性体育项目的行政处罚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"http://59.202.53.241/audit-jgsxk-web/jgsxk/monitorcatalog/monitorcatalogmanage/void(0)" </w:instrText>
            </w:r>
            <w:r>
              <w:fldChar w:fldCharType="separat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对取得许可证后不再符合条件仍经营的行政处罚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"http://59.202.53.241/audit-jgsxk-web/jgsxk/monitorcatalog/monitorcatalogmanage/void(0)" </w:instrText>
            </w:r>
            <w:r>
              <w:fldChar w:fldCharType="separat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对违法设立健身气功站点的行政处罚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"http://59.202.53.241/audit-jgsxk-web/jgsxk/monitorcatalog/monitorcatalogmanage/void(0)" </w:instrText>
            </w:r>
            <w:r>
              <w:fldChar w:fldCharType="separat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对违法举办健身气功活动的行政处罚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"http://59.202.53.241/audit-jgsxk-web/jgsxk/monitorcatalog/monitorcatalogmanage/void(0)" </w:instrText>
            </w:r>
            <w:r>
              <w:fldChar w:fldCharType="separat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对举办健身气功活动中违法使用用语或名称的行政处罚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"http://59.202.53.241/audit-jgsxk-web/jgsxk/monitorcatalog/monitorcatalogmanage/void(0)" </w:instrText>
            </w:r>
            <w:r>
              <w:fldChar w:fldCharType="separat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对利用举办健身气功活动从事违法活动的行政处罚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"http://59.202.53.241/audit-jgsxk-web/jgsxk/monitorcatalog/monitorcatalogmanage/void(0)" </w:instrText>
            </w:r>
            <w:r>
              <w:fldChar w:fldCharType="separat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未依法使用体育赛事名称的行政处罚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"http://59.202.53.241/audit-jgsxk-web/jgsxk/monitorcatalog/monitorcatalogmanage/void(0)" </w:instrText>
            </w:r>
            <w:r>
              <w:fldChar w:fldCharType="separat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未依法公布体育赛事基本信息的行政处罚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"http://59.202.53.241/audit-jgsxk-web/jgsxk/monitorcatalog/monitorcatalogmanage/void(0)" </w:instrText>
            </w:r>
            <w:r>
              <w:fldChar w:fldCharType="separat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未按规定确定体育赛事裁判员的行政处罚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"http://59.202.53.241/audit-jgsxk-web/jgsxk/monitorcatalog/monitorcatalogmanage/void(0)" </w:instrText>
            </w:r>
            <w:r>
              <w:fldChar w:fldCharType="separat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未按规定做好体育赛事保障工作的行政处罚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</w:tbl>
    <w:p>
      <w:pPr>
        <w:rPr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54F95"/>
    <w:rsid w:val="14E54F95"/>
    <w:rsid w:val="246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2020-09-28T06:38:00Z</dcterms:created>
  <dc:creator>康涛</dc:creator>
  <cp:lastModifiedBy>康涛</cp:lastModifiedBy>
  <dcterms:modified xsi:type="dcterms:W3CDTF">2020-09-28T06:40:00Z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