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51" w:tblpY="109"/>
        <w:tblOverlap w:val="never"/>
        <w:tblW w:w="111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135"/>
        <w:gridCol w:w="2070"/>
        <w:gridCol w:w="2043"/>
        <w:gridCol w:w="2153"/>
      </w:tblGrid>
      <w:tr>
        <w:trPr>
          <w:trHeight w:val="1128" w:hRule="atLeast"/>
        </w:trPr>
        <w:tc>
          <w:tcPr>
            <w:tcW w:w="11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3000" w:hanging="4000" w:hangingChars="1250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1</w:t>
            </w:r>
          </w:p>
          <w:p>
            <w:pPr>
              <w:widowControl/>
              <w:ind w:left="3958" w:leftChars="-83" w:right="-57" w:rightChars="-27" w:hanging="4132" w:hangingChars="1148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金义新区（金东区）企业国有资本收益（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利润收入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）申报表</w:t>
            </w:r>
            <w:bookmarkEnd w:id="0"/>
          </w:p>
        </w:tc>
      </w:tr>
      <w:tr>
        <w:trPr>
          <w:trHeight w:val="464" w:hRule="atLeast"/>
        </w:trPr>
        <w:tc>
          <w:tcPr>
            <w:tcW w:w="1118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ind w:left="2" w:leftChars="-83" w:right="-57" w:rightChars="-27" w:hanging="176" w:hangingChars="55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年度</w:t>
            </w:r>
          </w:p>
        </w:tc>
      </w:tr>
      <w:tr>
        <w:trPr>
          <w:trHeight w:val="480" w:hRule="exact"/>
        </w:trPr>
        <w:tc>
          <w:tcPr>
            <w:tcW w:w="11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申报单位基本情况</w:t>
            </w:r>
          </w:p>
        </w:tc>
      </w:tr>
      <w:tr>
        <w:trPr>
          <w:trHeight w:val="372" w:hRule="exact"/>
        </w:trPr>
        <w:tc>
          <w:tcPr>
            <w:tcW w:w="4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企业名称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77" w:hRule="exact"/>
        </w:trPr>
        <w:tc>
          <w:tcPr>
            <w:tcW w:w="4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财务经理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67" w:hRule="exact"/>
        </w:trPr>
        <w:tc>
          <w:tcPr>
            <w:tcW w:w="49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联系电话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88" w:hRule="exact"/>
        </w:trPr>
        <w:tc>
          <w:tcPr>
            <w:tcW w:w="11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应交国有资本收益申报情况</w:t>
            </w:r>
          </w:p>
        </w:tc>
      </w:tr>
      <w:tr>
        <w:trPr>
          <w:trHeight w:val="614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41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项     目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申报数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预算</w:t>
            </w: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2"/>
                <w:szCs w:val="22"/>
              </w:rPr>
              <w:t>单位审核数</w:t>
            </w:r>
          </w:p>
        </w:tc>
        <w:tc>
          <w:tcPr>
            <w:tcW w:w="21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pacing w:val="-26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6"/>
                <w:kern w:val="0"/>
                <w:sz w:val="22"/>
                <w:szCs w:val="22"/>
              </w:rPr>
              <w:t>财政局复核</w:t>
            </w:r>
            <w:r>
              <w:rPr>
                <w:rFonts w:hint="eastAsia" w:ascii="仿宋_GB2312" w:hAnsi="宋体" w:eastAsia="仿宋_GB2312" w:cs="宋体"/>
                <w:b/>
                <w:bCs/>
                <w:spacing w:val="-26"/>
                <w:kern w:val="0"/>
                <w:sz w:val="22"/>
                <w:szCs w:val="22"/>
                <w:lang w:eastAsia="zh-CN"/>
              </w:rPr>
              <w:t>数</w:t>
            </w:r>
          </w:p>
        </w:tc>
      </w:tr>
      <w:tr>
        <w:trPr>
          <w:trHeight w:val="422" w:hRule="exac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合并净利润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37" w:hRule="exac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减：少数股东损益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07" w:hRule="exac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归属于母公司所有者的净利润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52" w:hRule="exac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减：弥补以前年度亏损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37" w:hRule="exac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减：提取法定公积金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07" w:hRule="exac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上交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  <w:t>利润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基数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37" w:hRule="exac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上交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利润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比例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52" w:hRule="exac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本期应交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  <w:t>利润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12" w:hRule="exac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加：以前年度欠交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利润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92" w:hRule="exac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减：本期已交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利润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97" w:hRule="exac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应交（退）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  <w:t>利润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余额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78" w:hRule="exact"/>
        </w:trPr>
        <w:tc>
          <w:tcPr>
            <w:tcW w:w="11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附送资料</w:t>
            </w:r>
          </w:p>
        </w:tc>
      </w:tr>
      <w:tr>
        <w:trPr>
          <w:trHeight w:val="365" w:hRule="atLeast"/>
        </w:trPr>
        <w:tc>
          <w:tcPr>
            <w:tcW w:w="1118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企业年度合并财务报表、审计报告及其他有关资料。</w:t>
            </w:r>
          </w:p>
        </w:tc>
      </w:tr>
      <w:tr>
        <w:trPr>
          <w:trHeight w:val="315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明</w:t>
            </w:r>
          </w:p>
        </w:tc>
        <w:tc>
          <w:tcPr>
            <w:tcW w:w="1040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本公司对以上情况及申报资料的真实性承担法律责任。</w:t>
            </w:r>
          </w:p>
        </w:tc>
      </w:tr>
      <w:tr>
        <w:trPr>
          <w:trHeight w:val="315" w:hRule="atLeas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01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</w:tc>
      </w:tr>
      <w:tr>
        <w:trPr>
          <w:trHeight w:val="561" w:hRule="atLeas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法人代表（签章）：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（公章）</w:t>
            </w:r>
          </w:p>
        </w:tc>
        <w:tc>
          <w:tcPr>
            <w:tcW w:w="2153" w:type="dxa"/>
            <w:tcBorders>
              <w:top w:val="nil"/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rPr>
          <w:trHeight w:val="1433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月   日</w:t>
            </w:r>
          </w:p>
        </w:tc>
      </w:tr>
      <w:tr>
        <w:trPr>
          <w:trHeight w:val="360" w:hRule="atLeast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总会计师：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经办人：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2021-12-22T23:08:00Z</dcterms:created>
  <dc:creator>星星星星星__</dc:creator>
  <cp:lastPrinted>2021-12-24T12:12:00Z</cp:lastPrinted>
  <dcterms:modified xsi:type="dcterms:W3CDTF">2022-01-13T16:57:06Z</dcterms:modified>
  <dc:title>星星星星星__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B653F0068B5A4194ADB8F02FE9EE2ED3</vt:lpwstr>
  </property>
</Properties>
</file>